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2989/BYT-KCB bảo đảm công tác khám chữa bệnh, cấp cứu tai nạn giao thông trong dịp nghỉ lễ Giỗ tổ Hùng Vương và dịp 30/4 - 1/5 năm 2026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2989/BYT-KCB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2989/BYT-KCB</w:t>
      </w:r>
    </w:p>
    <w:p>
      <w:r>
        <w:t>V/v Bảo đảm công tác khám chữa bệnh, cấp cứu TNGT trong dịp nghỉ lễ Giỗ tổ Hùng Vương và dịp 30/4 - 1/5 năm 2026</w:t>
      </w:r>
    </w:p>
    <w:p>
      <w:r>
        <w:t>Hà Nội, ngày 24 tháng 4 năm 2026</w:t>
      </w:r>
    </w:p>
    <w:p>
      <w:r>
        <w:t>Kính gửi:</w:t>
      </w:r>
    </w:p>
    <w:p>
      <w:r>
        <w:t>- Các bệnh viện trực thuộc Bộ Y tế và thuộc trường đại học;</w:t>
      </w:r>
    </w:p>
    <w:p>
      <w:r>
        <w:t>- Sở Y tế các tỉnh, thành phố trực thuộc trung ương;</w:t>
      </w:r>
    </w:p>
    <w:p>
      <w:r>
        <w:t>- Y tế các Bộ, ngành.</w:t>
      </w:r>
    </w:p>
    <w:p>
      <w:r>
        <w:t>Thực hiện Công điện số 30/CĐ-TTg ngày 15/4/2026 của Thủ tướng Chính phủ về tăng cường công tác vận tải và bảo đảm trật tự, an toàn giao thông trong kỳ nghỉ Lễ Giỗ tổ Hùng Vương và dịp 30/4 - 01/5 năm 2026, Bộ Y tế đề nghị các cơ quan chỉ đạo các đơn vị trực thuộc, trên địa bàn thực hiện tốt các công việc sau:</w:t>
      </w:r>
    </w:p>
    <w:p>
      <w:r>
        <w:t>1) Đảm bảo trực đầy đủ theo 4 cấp: trực lãnh đạo, trực chuyên môn, trực hành chính - hậu cần và trực bảo vệ - tự vệ; bảo đảm lực lượng, phương tiện, vật tư y tế, năng lực cấp cứu nhất là tại các tuyến giao thông trọng điểm.</w:t>
      </w:r>
    </w:p>
    <w:p>
      <w:r>
        <w:t>2) Tổ chức tốt việc cấp cứu, khám chữa bệnh, bảo đảm tất cả người bệnh cấp cứu được khám và điều trị, không được từ chối hoặc xử trí chậm trễ trường hợp cấp cứu. Nếu trái chuyên khoa cần xử lý cấp cứu ban đầu ổn định, giải thích đầy đủ cho người bệnh, người nhà người bệnh trước khi chuyển đi cơ sở y tế khác.</w:t>
      </w:r>
    </w:p>
    <w:p>
      <w:r>
        <w:t>3) Phân công thường trực cấp cứu ngoại viện, sẵn sàng và khẩn trương ứng phó trong trường hợp cấp cứu tai nạn hàng loạt, tai nạn giao thông nghiêm trọng, thảm họa tập trung đông người… nếu có tại địa phương.</w:t>
      </w:r>
    </w:p>
    <w:p>
      <w:r>
        <w:t>4) Đảm bảo công tác an toàn vệ sinh thực phẩm, phòng tránh ngộ độc thực phẩm, đuối nước, giẫm đạp ... cảnh báo tai nạn tại các địa điểm tập trung đông khách du lịch.</w:t>
      </w:r>
    </w:p>
    <w:p>
      <w:r>
        <w:t>5) Thường trực báo cáo:</w:t>
      </w:r>
    </w:p>
    <w:p>
      <w:r>
        <w:t>a) Đảm bảo thường trực Đường dây nóng 24/24 để sẵn sàng chỉ đạo, phối hợp, chi viện, ứng cứu trong trường hợp cần thiết. Trường hợp có diễn biến đặc biệt như cấp cứu thảm hoạ, tai nạn hàng loạt, ngộ độc thực phẩm và các trường hợp đặc biệt khác, đề nghị đơn vị báo cáo khẩn về cơ quan quản lý trực tiếp qua đường dây nóng, đồng thời báo cáo nhanh bằng văn bản về tình hình diễn biến đặc biệt để kịp thời giải quyết.</w:t>
      </w:r>
    </w:p>
    <w:p>
      <w:r>
        <w:t>b) Cơ sở khám chữa bệnh báo cáo trực tuyến số liệu từng ngày về tình hình khám chữa bệnh, cấp cứu Tai nạn giao thông trên trang  cdc.kcb.vn  (sử dụng tài khoản báo cáo trực Tết 2026, email hỗ trợ cdc.kcb@gmail.com, thời gian báo cáo từ ngày 25/04/2026 đến hết ngày 27/4/2026 và kỳ nghỉ lễ 30/4 và 01/5, từ ngày 30/4 đến hết ngày 03/5/2026. Yêu cầu tất cả các cơ sở khám chữa bệnh có giường bệnh thực hiện, trường hợp không có dữ liệu khám chữa bệnh phát sinh vẫn phải gửi báo cáo.</w:t>
      </w:r>
    </w:p>
    <w:p>
      <w:r>
        <w:t>Đối với danh sách ca tử vong nghi do tai nạn giao thông (bao gồm cả tử vong trên đường đến cơ sở khám chữa bệnh và ca nặng xin về) đề nghị nhập vào Phân hệ Quản lý Nguyên nhân tử vong trên Cổng thông tin quản lý hoạt động khám bệnh, chữa bệnh  cdc.kcb.vn  theo hướng dẫn ghi nhận ca tử vong tại Quyết định 1996/QĐ- BYT ngày 18/6/2025 ban hành hướng dẫn ghi phiếu chẩn đoán nguyên nhân tử vong tại cơ sở khám bệnh, chữa bệnh và Thông tư 24/2020/TT-BYT ngày 28/12/2020 (Phụ lục 3).</w:t>
      </w:r>
    </w:p>
    <w:p>
      <w:r>
        <w:t>c) Sở Y tế, Y tế bộ ngành báo cáo tổng hợp cả kỳ nghỉ vào 8 giờ sáng ngày 04/05/2025 trên trang báo cáo trực tuyến cdc.kcb.vn (sử dụng tài khoản báo cáo trực Tết 2026).</w:t>
      </w:r>
    </w:p>
    <w:p>
      <w:r>
        <w:t>Đề nghị các đơn vị nâng cao tinh thần trách nhiệm, chủ động thực hiện đầy đủ các nội dung nêu trên để bảo đảm công tác y tế trong kỳ nghỉ lễ cho người dân.</w:t>
      </w:r>
    </w:p>
    <w:p>
      <w:r>
        <w:t>Trân trọng cảm ơn sự hợp tác của các đơn vị./.</w:t>
      </w:r>
    </w:p>
    <w:p>
      <w:r>
        <w:t>Nơi nhận:</w:t>
      </w:r>
    </w:p>
    <w:p>
      <w:r>
        <w:t>- Như trên;</w:t>
      </w:r>
    </w:p>
    <w:p>
      <w:r>
        <w:t>- Bộ trưởng Đào Hồng Lan (để b/c);</w:t>
      </w:r>
    </w:p>
    <w:p>
      <w:r>
        <w:t>- Các Thứ trưởng (để p/h chỉ đạo);</w:t>
      </w:r>
    </w:p>
    <w:p>
      <w:r>
        <w:t>- Vụ Khoa giáo - Văn xã, VPCP (để p/h);</w:t>
      </w:r>
    </w:p>
    <w:p>
      <w:r>
        <w:t>- Các Vụ, Cục, VPB (để p/h);</w:t>
      </w:r>
    </w:p>
    <w:p>
      <w:r>
        <w:t>- Trang TTĐT BYT;</w:t>
      </w:r>
    </w:p>
    <w:p>
      <w:r>
        <w:t>- Lưu: VT, KCB.</w:t>
      </w:r>
    </w:p>
    <w:p>
      <w:r>
        <w:t>KT. BỘ TRƯỞNG</w:t>
      </w:r>
    </w:p>
    <w:p>
      <w:r>
        <w:t>THỨ TRƯỞNG</w:t>
      </w:r>
    </w:p>
    <w:p>
      <w:r>
        <w:t>Trần Văn Thuấn</w:t>
      </w:r>
    </w:p>
    <w:p>
      <w:r>
        <w:t>Phụ lục 1: Mẫu báo cáo nhanh trực tuyến hàng ngày công tác khám chữa bệnh, cấp cứu tai nạn giao thông dịp nghỉ lễ Giỗ tổ Hùng Vương, 30-4 và 1-5</w:t>
      </w:r>
    </w:p>
    <w:p>
      <w:r>
        <w:t>BÁO CÁO NHANH TRỰC TUYẾN</w:t>
      </w:r>
    </w:p>
    <w:p>
      <w:r>
        <w:t>TÌNH HÌNH KHÁM CHỮA BỆNH, CẤP CỨU, TAI NẠN, NGỘ ĐỘC</w:t>
      </w:r>
    </w:p>
    <w:p>
      <w:r>
        <w:t>trong 24 giờ qua, tính đến 7 giờ ngày _ __/__ _/2026</w:t>
      </w:r>
    </w:p>
    <w:p>
      <w:r>
        <w:t>1. Tình hình khám, cấp cứu tai nạn, ngộ độc:</w:t>
      </w:r>
    </w:p>
    <w:p>
      <w:r>
        <w:t>TT</w:t>
      </w:r>
    </w:p>
    <w:p>
      <w:r>
        <w:t>Khám, cấp cứu</w:t>
      </w:r>
    </w:p>
    <w:p>
      <w:r>
        <w:t>BN cũ</w:t>
      </w:r>
    </w:p>
    <w:p>
      <w:r>
        <w:t>Khám bệnh</w:t>
      </w:r>
    </w:p>
    <w:p>
      <w:r>
        <w:t>(2)</w:t>
      </w:r>
    </w:p>
    <w:p>
      <w:r>
        <w:t>Vào</w:t>
      </w:r>
    </w:p>
    <w:p>
      <w:r>
        <w:t>viện</w:t>
      </w:r>
    </w:p>
    <w:p>
      <w:r>
        <w:t>Chuyển viện (4)</w:t>
      </w:r>
    </w:p>
    <w:p>
      <w:r>
        <w:t>Ra viện</w:t>
      </w:r>
    </w:p>
    <w:p>
      <w:r>
        <w:t>(5)</w:t>
      </w:r>
    </w:p>
    <w:p>
      <w:r>
        <w:t>Tử vong</w:t>
      </w:r>
    </w:p>
    <w:p>
      <w:r>
        <w:t>(6)</w:t>
      </w:r>
    </w:p>
    <w:p>
      <w:r>
        <w:t>*BN hiện có tại thời điểm gửi BC (7)</w:t>
      </w:r>
    </w:p>
    <w:p>
      <w:r>
        <w:t>Tổng số</w:t>
      </w:r>
    </w:p>
    <w:p>
      <w:r>
        <w:t>Khám     BHYT</w:t>
      </w:r>
    </w:p>
    <w:p>
      <w:r>
        <w:t>Ngoại trú</w:t>
      </w:r>
    </w:p>
    <w:p>
      <w:r>
        <w:t>Nội trú</w:t>
      </w:r>
    </w:p>
    <w:p>
      <w:r>
        <w:t>Tổng   số</w:t>
      </w:r>
    </w:p>
    <w:p>
      <w:r>
        <w:t>Nặng xin về</w:t>
      </w:r>
    </w:p>
    <w:p>
      <w:r>
        <w:t>TV tại   CSKCB</w:t>
      </w:r>
    </w:p>
    <w:p>
      <w:r>
        <w:t>TV trước   CSKCB</w:t>
      </w:r>
    </w:p>
    <w:p>
      <w:r>
        <w:t>Tổng   số</w:t>
      </w:r>
    </w:p>
    <w:p>
      <w:r>
        <w:t>Nặng, nguy kịch</w:t>
      </w:r>
    </w:p>
    <w:p>
      <w:r>
        <w:t>(1)</w:t>
      </w:r>
    </w:p>
    <w:p>
      <w:r>
        <w:t>(2.1)</w:t>
      </w:r>
    </w:p>
    <w:p>
      <w:r>
        <w:t>( 2.2 )</w:t>
      </w:r>
    </w:p>
    <w:p>
      <w:r>
        <w:t>(3)</w:t>
      </w:r>
    </w:p>
    <w:p>
      <w:r>
        <w:t>(4.1)</w:t>
      </w:r>
    </w:p>
    <w:p>
      <w:r>
        <w:t>(4.2)</w:t>
      </w:r>
    </w:p>
    <w:p>
      <w:r>
        <w:t>(5.1)</w:t>
      </w:r>
    </w:p>
    <w:p>
      <w:r>
        <w:t>(5.2)</w:t>
      </w:r>
    </w:p>
    <w:p>
      <w:r>
        <w:t>(6.1)</w:t>
      </w:r>
    </w:p>
    <w:p>
      <w:r>
        <w:t>(6.2)</w:t>
      </w:r>
    </w:p>
    <w:p>
      <w:r>
        <w:t>(7.1)</w:t>
      </w:r>
    </w:p>
    <w:p>
      <w:r>
        <w:t>(7.2)</w:t>
      </w:r>
    </w:p>
    <w:p>
      <w:r>
        <w:t>TỔNG CỘNG</w:t>
      </w:r>
    </w:p>
    <w:p>
      <w:r>
        <w:t>1</w:t>
      </w:r>
    </w:p>
    <w:p>
      <w:r>
        <w:t>Tai nạn giao thông*</w:t>
      </w:r>
    </w:p>
    <w:p>
      <w:r>
        <w:t>2</w:t>
      </w:r>
    </w:p>
    <w:p>
      <w:r>
        <w:t>Các đối tượng người bệnh còn lại</w:t>
      </w:r>
    </w:p>
    <w:p>
      <w:r>
        <w:t>Liên hệ</w:t>
      </w:r>
    </w:p>
    <w:p>
      <w:r>
        <w:t>Họ và Tên</w:t>
      </w:r>
    </w:p>
    <w:p>
      <w:r>
        <w:t>Chức vụ</w:t>
      </w:r>
    </w:p>
    <w:p>
      <w:r>
        <w:t>Đi động</w:t>
      </w:r>
    </w:p>
    <w:p>
      <w:r>
        <w:t>Email</w:t>
      </w:r>
    </w:p>
    <w:p>
      <w:r>
        <w:t>1</w:t>
      </w:r>
    </w:p>
    <w:p>
      <w:r>
        <w:t>Lãnh đạo trực chuyên môn</w:t>
      </w:r>
    </w:p>
    <w:p>
      <w:r>
        <w:t>2</w:t>
      </w:r>
    </w:p>
    <w:p>
      <w:r>
        <w:t>Nhân viên trực báo cáo</w:t>
      </w:r>
    </w:p>
    <w:p>
      <w:r>
        <w:t>Ghi chú: * Bệnh nhân hiện có tại thời điểm gửi BC = BN Cũ + Vào viện điều trị nội trú - Chuyển viện nội trú - Ra viện - TV nội viện</w:t>
      </w:r>
    </w:p>
    <w:p>
      <w:r>
        <w:t>2. Diễn biến khác (nếu có):</w:t>
      </w:r>
    </w:p>
    <w:p>
      <w:r>
        <w:t>…………………………………………………………………………………………………………………</w:t>
      </w:r>
    </w:p>
    <w:p>
      <w:r>
        <w:t>…………………………………………………………………………………………………………………</w:t>
      </w:r>
    </w:p>
    <w:p>
      <w:r>
        <w:t>…………………………………………………………………………………………………………………</w:t>
      </w:r>
    </w:p>
    <w:p>
      <w:r>
        <w:t>…………………………………………………………………………………………………………………</w:t>
      </w:r>
    </w:p>
    <w:p>
      <w:r>
        <w:t>…………………………………………………………………………………………………………………</w:t>
      </w:r>
    </w:p>
    <w:p>
      <w:r>
        <w:t>NGƯỜI LÀM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