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29639/CHQ-NVTHQ năm 2025 về thủ tục hải quan và thuế giá trị gia tăng đối với hoạt động gia công lại của doanh nghiệp chế xuất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29639/CHQ-NVTHQ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29639/CHQ-NVTHQ</w:t>
      </w:r>
    </w:p>
    <w:p>
      <w:r>
        <w:t>V/v thủ tục hải quan và thuế GTGT đối với hoạt động gia công lại của DNCX</w:t>
      </w:r>
    </w:p>
    <w:p>
      <w:r>
        <w:t>Hà Nội, ngày 15 tháng 10 năm 2025</w:t>
      </w:r>
    </w:p>
    <w:p>
      <w:r>
        <w:t>Kính gửi:    Công ty TNHH Liu Huang.</w:t>
      </w:r>
    </w:p>
    <w:p>
      <w:r>
        <w:t>(Lô F8 đường D5, KCN Châu Sơn, Phường Châu Sơn, tỉnh Ninh Bình)</w:t>
      </w:r>
    </w:p>
    <w:p>
      <w:r>
        <w:t>Trả lời công văn số 14082025/LH-2025 ngày 14/8/2025 của Công ty TNHH Liu Huang đề nghị hướng dẫn thủ tục hải quan và thuế giá trị gia tăng (GTGT) đối với hoạt động gia công lại của doanh nghiệp chế xuất (DNCX), Cục Hải quan có ý kiến như sau:</w:t>
      </w:r>
    </w:p>
    <w:p>
      <w:r>
        <w:t>1. Về thủ tục hải quan</w:t>
      </w:r>
    </w:p>
    <w:p>
      <w:r>
        <w:t>- Thủ tục hải quan đối với hàng hóa do DNCX nhận gia công cho doanh nghiệp nội địa được quy định tại khoản 2 Điều 76 Thông tư số 38/2015/TT-BTC ngày 25/3/2015 được sửa đổi, bổ sung tại khoản 52 Điều 1 Thông tư số 39/2018/TT-BTC ngày 20/4/2018 của Bộ Tài chính. Theo đó, DNCX không phải làm thủ tục hải quan khi nhận hàng hóa từ nội địa để gia công lại và trả lại sản phẩm vào nội địa.</w:t>
      </w:r>
    </w:p>
    <w:p>
      <w:r>
        <w:t>- Thủ tục hải quan đối với trường hợp doanh nghiệp nội địa thuê DNCX gia công được quy định tại điểm a khoản 2 Điều 76 Thông tư số 38/2015/TTBTC được sửa đổi, bổ sung tại khoản 52 Điều 1 Thông tư số 39/2018/TT-BTC, theo đó  “Doanh nghiệp nội địa làm thủ tục hải quan theo quy định về gia công hàng hóa cho thương nhân nước ngoài quy định tại mục 1 và mục 2 Chương III Thông tư này. Riêng về địa điểm làm thủ tục hải quan, doanh nghiệp nội địa được lựa chọn thực hiện tại Chi cục Hải quan quản lý DNCX. Khi khai chỉ tiêu thông tin “số quản lý nội bộ doanh nghiệp” trên tờ khai hải quan, doanh nghiệp nội địa phải khai như sau: #&amp;GCPTQ;”.</w:t>
      </w:r>
    </w:p>
    <w:p>
      <w:r>
        <w:t>- Để xác định hoạt động chế xuất hay các hoạt động kinh doanh khác của DNCX, đề nghị Công ty nghiên cứu quy định tại khoản 20 Điều 2 và khoản 6 Điều 26 Nghị định số 35/2022/NĐ-CP ngày 28/5/2022 của Chính phủ để thực hiện.</w:t>
      </w:r>
    </w:p>
    <w:p>
      <w:r>
        <w:t>2. Về thuế GTGT</w:t>
      </w:r>
    </w:p>
    <w:p>
      <w:r>
        <w:t>Căn cứ Điều 3 Luật Thuế GTGT số 48/2024/QH15 quy định về đối tượng chịu thuế GTGT đối với:  “Hàng hóa, dịch vụ sử dụng cho sản xuất, kinh doanh và tiêu dùng ở Việt Nam là đối tượng chịu thuế giá trị gia tăng, trừ các đối tượng quy định tại Điều 5 của Luật này”.</w:t>
      </w:r>
    </w:p>
    <w:p>
      <w:r>
        <w:t>Căn cứ Điều 5 Luật Thuế GTGT số 48/2024/QH15, Điều 4 Nghị định số 181/2025/NĐ-CP ngày 1/7/2025 của Chính phủ quy định đối tượng không chịu thuế GTGT.</w:t>
      </w:r>
    </w:p>
    <w:p>
      <w:r>
        <w:t>Căn cứ các quy định nêu trên, trường hợp doanh nghiệp nội địa thuê DNCX gia công hàng hóa thì sản phẩm gia công khi nhập khẩu thuộc đối tượng chịu thuế GTGT theo quy định tại Điều 3 Luật Thuế GTGT số 48/2024/QH15.</w:t>
      </w:r>
    </w:p>
    <w:p>
      <w:r>
        <w:t>Việc xuất hóa đơn GTGT liên quan đến chức năng, nhiệm vụ của cơ quan thuế, đề nghị Công ty liên hệ với cơ quan thuế để được hướng dẫn cụ thể.</w:t>
      </w:r>
    </w:p>
    <w:p>
      <w:r>
        <w:t>Cục Hải quan thông báo để Công ty TNHH Liu Huang biết và liên hệ trực tiếp với cơ quan hải quan nơi đăng ký tờ khai hải quan nhập khẩu hàng hóa để được hướng dẫn giải quyết./.</w:t>
      </w:r>
    </w:p>
    <w:p>
      <w:r>
        <w:t>Nơi nhận:</w:t>
      </w:r>
    </w:p>
    <w:p>
      <w:r>
        <w:t>- Như trên;</w:t>
      </w:r>
    </w:p>
    <w:p>
      <w:r>
        <w:t>- PCT Lưu Mạnh Tưởng (để b/c);</w:t>
      </w:r>
    </w:p>
    <w:p>
      <w:r>
        <w:t>- Ban GSQL (để biết);</w:t>
      </w:r>
    </w:p>
    <w:p>
      <w:r>
        <w:t>- Lưu: VT, NVTHQ (3b).</w:t>
      </w:r>
    </w:p>
    <w:p>
      <w:r>
        <w:t>TL.CỤC TRƯỞNG</w:t>
      </w:r>
    </w:p>
    <w:p>
      <w:r>
        <w:t>KT. TRƯỞNG BAN NGHIỆP VỤ THUẾ HQ</w:t>
      </w:r>
    </w:p>
    <w:p>
      <w:r>
        <w:t>PHÓ TRƯỞNG BAN</w:t>
      </w:r>
    </w:p>
    <w:p>
      <w:r>
        <w:t>Mai Thị Vân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