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2930/TLĐ-TC năm 2024 quy định tỷ lệ phân phối tự động kinh phí công đoàn 2% qua tài khoản Công đoàn Việt Nam về các cấp Công đoàn năm 2025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2930/TLĐ-TC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2930/TLĐ-TC</w:t>
      </w:r>
    </w:p>
    <w:p>
      <w:r>
        <w:t>V/v quy định tỷ lệ phân phối tự động KPCĐ 2% qua tài khoản Công đoàn Việt Nam về các cấp Công đoàn năm 2025</w:t>
      </w:r>
    </w:p>
    <w:p>
      <w:r>
        <w:t>Hà Nội, ngày 31 tháng 12 năm 2024</w:t>
      </w:r>
    </w:p>
    <w:p>
      <w:r>
        <w:t>Kính gửi:</w:t>
      </w:r>
    </w:p>
    <w:p>
      <w:r>
        <w:t>- Các Liên đoàn Lao động tỉnh, thành phố;</w:t>
      </w:r>
    </w:p>
    <w:p>
      <w:r>
        <w:t>- Các Công đoàn ngành TW và tương đương;</w:t>
      </w:r>
    </w:p>
    <w:p>
      <w:r>
        <w:t>Công đoàn Tổng Công ty trực thuộc Tổng Liên đoàn.</w:t>
      </w:r>
    </w:p>
    <w:p>
      <w:r>
        <w:t>Căn cứ Quy chế phối hợp số 480/QCPH-TLĐ-VIETINBANK ngày 24/9/2016 giữa Tổng Liên đoàn Lao động Việt Nam và Ngân hàng Thương mại Cổ phần Công thương Việt Nam, Quy chế phối hợp số 500/QCPH-TLĐ- AGRIBANK ngày 28 tháng 5 năm 2020 giữa Tổng Liên đoàn Lao động Việt Nam và Ngân hàng Nông nghiệp và Phát triển Nông thôn Việt Nam. Căn cứ Quy chế phối hợp số 5659/QCPH-TLĐ-BIDV ngày 15/12/2022 giữa Tổng Liên đoàn Lao động Việt Nam và Ngân hàng Đầu tư và Phát triển Việt Nam. Căn cứ Thông báo số 215/TB-TLĐ ngày 30 tháng 12 năm 2024 của Tổng Liên đoàn Lao động Việt Nam.</w:t>
      </w:r>
    </w:p>
    <w:p>
      <w:r>
        <w:t>Tổng Liên đoàn thông báo tỷ lệ cấp tự động cho 4 cấp công đoàn (Tổng Liên đoàn; LĐLĐ tỉnh, thành phố, CĐ ngành TW và tương đương, CĐ tổng công ty trực thuộc Tổng Liên đoàn; LĐLĐ huyện, quận, thị xã, thành phố thuộc tỉnh, CĐ ngành địa phương, công đoàn các khu công nghiệp, khu chế xuất, khu kinh tế và CĐCS) theo tham số giả định cho năm 2025 cụ thể như sau:</w:t>
      </w:r>
    </w:p>
    <w:p>
      <w:r>
        <w:t>- Tổng Liên đoàn: 9,5%.</w:t>
      </w:r>
    </w:p>
    <w:p>
      <w:r>
        <w:t>- Công đoàn cấp 2: 6,5%; 15,5% hoặc 90,5% đối với các đơn vị chưa có tổ chức công đoàn.</w:t>
      </w:r>
    </w:p>
    <w:p>
      <w:r>
        <w:t>- Công đoàn cấp 3: 9% hoặc 84% đối với các đơn vị chưa có tổ chức công đoàn.</w:t>
      </w:r>
    </w:p>
    <w:p>
      <w:r>
        <w:t>- Công đoàn cơ sở: 75%.</w:t>
      </w:r>
    </w:p>
    <w:p>
      <w:r>
        <w:t>Thời gian áp dụng vận hành trên toàn quốc từ ngày 01/01/2025 đến khi có thông báo mới.</w:t>
      </w:r>
    </w:p>
    <w:p>
      <w:r>
        <w:t>Tổng Liên đoàn thông báo để đơn vị được biết và phối hợp thực hiện./.</w:t>
      </w:r>
    </w:p>
    <w:p>
      <w:r>
        <w:t>Nơi nhận:</w:t>
      </w:r>
    </w:p>
    <w:p>
      <w:r>
        <w:t>- Như trên;</w:t>
      </w:r>
    </w:p>
    <w:p>
      <w:r>
        <w:t>- Thường trực ĐCT (để b/c);</w:t>
      </w:r>
    </w:p>
    <w:p>
      <w:r>
        <w:t>- Lưu VT, TC.</w:t>
      </w:r>
    </w:p>
    <w:p>
      <w:r>
        <w:t>TL. ĐOÀN CHỦ TỊCH</w:t>
      </w:r>
    </w:p>
    <w:p>
      <w:r>
        <w:t>TRƯỞNG BAN TÀI CHÍNH</w:t>
      </w:r>
    </w:p>
    <w:p>
      <w:r>
        <w:t>Nguyễn Văn Bắc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