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29272/CTHN-TTHT năm 2024 hướng dẫn chính sách thuế giá trị gia tăng và thu nhập doanh nghiệp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29272/CTHN-TTHT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29272/CTHN-TTHT</w:t>
      </w:r>
    </w:p>
    <w:p>
      <w:r>
        <w:t>V/v hướng dẫn chính sách thuế GTGT, TNDN</w:t>
      </w:r>
    </w:p>
    <w:p>
      <w:r>
        <w:t>Hà Nội, ngày 20 tháng 5 năm 2024</w:t>
      </w:r>
    </w:p>
    <w:p>
      <w:r>
        <w:t>Kính gửi:  Công ty cổ phần Trung Tín</w:t>
      </w:r>
    </w:p>
    <w:p>
      <w:r>
        <w:t>(Đ/c: Số 108 đường Nguyễn Hoàng, phường Mỹ Đình, quận Nam Từ Liêm, TP Hà Nội - MST: 0101040048)</w:t>
      </w:r>
    </w:p>
    <w:p>
      <w:r>
        <w:t>Cục Thuế TP Hà Nội nhận được công văn số 185/CV-TT ghi ngày 06/05/2024 của Công ty cổ phần Trung Tín  (sau đây gọi tắt là Công ty)  vướng mắc về chính sách thuế, Cục Thuế TP Hà Nội có ý kiến như sau:</w:t>
      </w:r>
    </w:p>
    <w:p>
      <w:r>
        <w:t>- Căn cứ Nghị định số 123/2020/NĐ-CP ngày 19/10/2020 của Chính phủ quy định về hóa đơn, chứng từ.</w:t>
      </w:r>
    </w:p>
    <w:p>
      <w:r>
        <w:t>+ Tại khoản 7 Điều 3 quy định như sau:</w:t>
      </w:r>
    </w:p>
    <w:p>
      <w:r>
        <w:t>“7. Hóa đơn, chứng từ hợp pháp là hóa đơn, chứng từ đảm bảo đúng, đầy đủ về hình thức và nội dung theo quy định tại Nghị định này.”</w:t>
      </w:r>
    </w:p>
    <w:p>
      <w:r>
        <w:t>- Căn cứ Nghị định số 125/2020/NĐ-CP ngày 19/10/2020 của Chính phủ quy định xử phạt vi phạm hành chính về thuế, hóa đơn.</w:t>
      </w:r>
    </w:p>
    <w:p>
      <w:r>
        <w:t>+ Tại Điều 24 quy định xử phạt hành vi vi phạm quy định về lập hóa đơn khi bán hàng hóa, dịch vụ như sau:</w:t>
      </w:r>
    </w:p>
    <w:p>
      <w:r>
        <w:t>“Điều 24. Xử phạt hành vi vi phạm quy định về lập hóa đơn khi bán hàng hóa, dịch vụ</w:t>
      </w:r>
    </w:p>
    <w:p>
      <w:r>
        <w:t>1. Phạt cảnh cáo đối với một trong các hành vi sau đây:</w:t>
      </w:r>
    </w:p>
    <w:p>
      <w:r>
        <w:t>a) Lập hóa đơn không đúng thời điểm nhưng không dẫn đến chậm thực hiện nghĩa vụ thuế và có tình tiết giảm nhẹ;</w:t>
      </w:r>
    </w:p>
    <w:p>
      <w:r>
        <w:t>…</w:t>
      </w:r>
    </w:p>
    <w:p>
      <w:r>
        <w:t>3. Phạt tiền từ 3.000.000 đồng đến 5.000.000 đồng đối với hành vi lập hóa đơn không đúng thời điểm nhưng không dẫn đến chậm thực hiện nghĩa vụ thuế, trừ trường hợp quy định tại điểm a khoản 1 Điều này:</w:t>
      </w:r>
    </w:p>
    <w:p>
      <w:r>
        <w:t>4. Phạt tiền từ 4.000.000 đồng đến 8.000.000 đồng đối với một trong các hành vi sau đây:</w:t>
      </w:r>
    </w:p>
    <w:p>
      <w:r>
        <w:t>a) Lập hóa đơn không đúng thời điểm theo quy định của pháp luật về hóa đơn bán hàng hóa, cung ứng dịch vụ, trừ trường hợp quy định tại điểm a khoản 1, khoản 3 Điều này;</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của Luật thuế GTGT.</w:t>
      </w:r>
    </w:p>
    <w:p>
      <w:r>
        <w:t>- Căn cứ khoản 10 Điều 1 Thông tư số 26/2015/TT-BTC ngày 27/02/2015 của Bộ Tài chính sửa đổi, bổ sung Điều 15 Thông tư số 219/2013/TT-BTC ngày 31/12/2013 của Bộ Tài chính như sau:</w:t>
      </w:r>
    </w:p>
    <w:p>
      <w:r>
        <w:t>“Điều 1.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 như sau:</w:t>
      </w:r>
    </w:p>
    <w:p>
      <w:r>
        <w:t>…</w:t>
      </w:r>
    </w:p>
    <w:p>
      <w:r>
        <w:t>10, Sửa đổi, bổ sung Điều 15 (đã được sửa đổi, bổ sung tại Thông tư số 119/2014/TT-BTC ngày 25/8/2014 và Thông tư số 151/2014/TT-BTC ngày 10/10/2014 của Bộ Tài chính) như sau:</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 ”</w:t>
      </w:r>
    </w:p>
    <w:p>
      <w:r>
        <w:t>- Căn cứ Điều 1 Thông tư 173/2016/TT-BTC ngày 28/10/2016 của Bộ Tài chính sửa đổi, bổ sung khổ thứ nhất khoản 3 Điều 15 Thông tư số 219/2013/TT-BTC ngày 31/12/2013 của Bộ Tài chính (đã được sửa đổi, bổ sung theo Thông tư số 119/2014/TT-BTC ngày 25/8/2014, Thông tư số 151/2014/TT-BTC ngày 10/10/2014, Thông tư số 26/2015/TT-BTC ngày 27/02/2015 của Bộ Tài chính).</w:t>
      </w:r>
    </w:p>
    <w:p>
      <w: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
        <w:t>- Căn cứ Điều 4 Thông tư số 96/2015/TT-BTC ngày 22/06/2015 của Bộ Tài chính hướng dẫn về thuế thu nhập doanh nghiệp tại Nghị định số 12/2015/NĐ-CP ngày 12/02/2015 của Chính phủ hướng dẫn như sau:</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w:t>
      </w:r>
    </w:p>
    <w:p>
      <w:r>
        <w:t>2. Các khoản chi không được trừ khi xác định thu nhập chịu thuế bao gồm:</w:t>
      </w:r>
    </w:p>
    <w:p>
      <w:r>
        <w:t>…”.”</w:t>
      </w:r>
    </w:p>
    <w:p>
      <w:r>
        <w:t>Căn cứ các quy định nêu trên, trường hợp Công ty lập hóa đơn không đúng thời điểm theo quy định của pháp luật về hóa đơn bán hàng hóa, cung ứng dịch vụ thì bị xử phạt theo quy định tại Điều 24 Nghị định số 125/2020/NĐ-CP ngày 19/10/2020 của Chính phủ.</w:t>
      </w:r>
    </w:p>
    <w:p>
      <w:r>
        <w:t>Trường hợp khách hàng của Công ty có phát sinh việc mua hàng hóa, dịch vụ dùng cho sản xuất, kinh doanh hàng hóa, dịch vụ chịu thuế GTGT, có hóa đơn GTGT hợp pháp và đáp ứng điều kiện quy định tại khoản 10 Điều 1 Thông tư số 26/2015/TT-BTC ngày 27/02/2015 của Bộ Tài chính (đã được sửa đổi bổ sung tại Điều 1 Thông tư 173/2016/TT-BTC ngày 28/10/2016 của Bộ Tài chính) thì được khấu trừ thuế GTGT đầu vào theo quy định.</w:t>
      </w:r>
    </w:p>
    <w:p>
      <w:r>
        <w:t>Liên quan đến việc xác định khoản chi được trừ khi xác định thu nhập chịu thuế thu nhập doanh nghiệp thì thực hiện theo hướng dẫn tại Điều 4 Thông tư số 96/2015/TT-BTC ngày 22/06/2015 của Bộ Tài chính.</w:t>
      </w:r>
    </w:p>
    <w:p>
      <w:r>
        <w:t>Đề nghị Công ty căn cứ tình hình thực tế tại đơn vị, đối chiếu với các quy định tại văn bản pháp luật về thuế và văn bản pháp luật có liên quan để thực hiện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số 7 để được hỗ trợ giải quyết.</w:t>
      </w:r>
    </w:p>
    <w:p>
      <w:r>
        <w:t>Cục Thuế TP Hà Nội trả lời để Công ty được biết và thực hiện./.</w:t>
      </w:r>
    </w:p>
    <w:p>
      <w:r>
        <w:t>Nơi nhận:</w:t>
      </w:r>
    </w:p>
    <w:p>
      <w:r>
        <w:t>- Như trên;</w:t>
      </w:r>
    </w:p>
    <w:p>
      <w:r>
        <w:t>- Phòng TKT 7;</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