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2910/HQTPHCM-QLRR năm 2024 phân luồng tờ khai nhập khẩu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2910/HQTPHCM-QLRR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2910/HQTPHCM-QLRR</w:t>
      </w:r>
    </w:p>
    <w:p>
      <w:r>
        <w:t>V/v phân luồng tờ khai nhập khẩu.</w:t>
      </w:r>
    </w:p>
    <w:p>
      <w:r>
        <w:t>Thành phố Hồ Chí Minh, ngày 22 tháng 10 năm 2024</w:t>
      </w:r>
    </w:p>
    <w:p>
      <w:r>
        <w:t>Kính gửi:    Công ty TNHH Thương mại sản xuất</w:t>
      </w:r>
    </w:p>
    <w:p>
      <w:r>
        <w:t>(Địa chỉ:                                      Q.Bình Tân, TP.HCM).</w:t>
      </w:r>
    </w:p>
    <w:p>
      <w:r>
        <w:t>Phúc đáp Công văn số 270422/CV ngày 11/10/2024 (số đến 40329 ngày 21/10/2024) của Công ty TNHH Thương mại sản xuất                     (Mã số thuế:              ) về việc hàng bị kiểm tra thực tế nhiều lần trong tháng; Cục Hải quan Thành phố Hồ Chí Minh trả lời như sau:</w:t>
      </w:r>
    </w:p>
    <w:p>
      <w:r>
        <w:t>Cơ quan Hải quan áp dụng quản lý rủi ro trong kiểm tra hải quan, đánh giá rủi ro, phân luồng kiểm tra đối với các lô hàng xuất, nhập khẩu căn cứ vào:</w:t>
      </w:r>
    </w:p>
    <w:p>
      <w:r>
        <w:t>- Khoản 2 Điều 16 và Điều 17 Luật Hải quan 2014;</w:t>
      </w:r>
    </w:p>
    <w:p>
      <w:r>
        <w:t>- Điều 13, Điều 14 và Điều 15 Nghị định số 08/2015/NĐ-CP ngày 21/01/2015 của Chính phủ quy định chi tiết và biện pháp thi hành Luật Hải quan về thủ tục hải quan, kiểm tra, giám sát, kiểm soát hải quan;</w:t>
      </w:r>
    </w:p>
    <w:p>
      <w:r>
        <w:t>- Thông tư số 38/2015/TT-BTC ngày 25/3/2015 của Bộ Tài chính quy định về thủ tục hải quan; kiểm tra, giám sát hải quan; thuế xuất khẩu, thuế nhập khẩu và quản lý thuế đối với hàng hóa xuất khẩu, nhập khẩu và Thông tư 39/2018/TT-BTC của Bộ Tài chính ngày 20/4/2018 sửa đổi, bổ sung một số điều tại thông tư 38/2015/TT-BTC;</w:t>
      </w:r>
    </w:p>
    <w:p>
      <w:r>
        <w:t>- Thông tư số 81/2019/TT-BTC ngày 15/11/2019 của Bộ Tài chính quy định về quản lý rủi ro trong hoạt động nghiệp vụ hải quan.</w:t>
      </w:r>
    </w:p>
    <w:p>
      <w:r>
        <w:t>Đề nghị doanh nghiệp tiếp tục thực hiện tốt các quy định của pháp luật để được cơ quan Hải quan theo dõi đánh giá tuân thủ pháp luật, tạo thuận lợi hơn nữa trong hoạt động xuất nhập khẩu.</w:t>
      </w:r>
    </w:p>
    <w:p>
      <w:r>
        <w:t>Cục Hải quan Thành phố Hồ Chí Minh thông báo để Quý Công ty được biết./.</w:t>
      </w:r>
    </w:p>
    <w:p>
      <w:r>
        <w:t>Nơi nhận:</w:t>
      </w:r>
    </w:p>
    <w:p>
      <w:r>
        <w:t>- Như trên;</w:t>
      </w:r>
    </w:p>
    <w:p>
      <w:r>
        <w:t>- Lãnh đạo Cục (để b/c);</w:t>
      </w:r>
    </w:p>
    <w:p>
      <w:r>
        <w:t>- Chi cục HQ CK CSG KV1 (để biết);</w:t>
      </w:r>
    </w:p>
    <w:p>
      <w:r>
        <w:t>- Lưu: VT, QLRR(03b).</w:t>
      </w:r>
    </w:p>
    <w:p>
      <w:r>
        <w:t>TL. CỤC TRƯỞNG</w:t>
      </w:r>
    </w:p>
    <w:p>
      <w:r>
        <w:t>TRƯỞNG PHÒNG QUẢN LÝ RỦI RO</w:t>
      </w:r>
    </w:p>
    <w:p>
      <w:r>
        <w:t>Lê Xuân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