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28813/CTHN-TTHT năm 2024 về sửa chữa tài sản đi thuê của đơn vị sự nghiệp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28813/CTHN-TTHT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28813/CTHN-TTHT</w:t>
      </w:r>
    </w:p>
    <w:p>
      <w:r>
        <w:t>V/v sửa chữa tài sản đi thuê của đơn vị sự nghiệp</w:t>
      </w:r>
    </w:p>
    <w:p>
      <w:r>
        <w:t>Hà Nội, ngày 17 tháng 5 năm 2024</w:t>
      </w:r>
    </w:p>
    <w:p>
      <w:r>
        <w:t>Kính gửi:  Nhà xuất bản Kim Đồng</w:t>
      </w:r>
    </w:p>
    <w:p>
      <w:r>
        <w:t>(Địa chỉ: số 55 Quang Trung, phường Nguyễn Du, quận Hai Bà Trưng, Tp Hà Nội; MST: 0100110207)</w:t>
      </w:r>
    </w:p>
    <w:p>
      <w:r>
        <w:t>Cục Thuế TP Hà Nội nhận được công văn số 126-CV/XBKĐ của Nhà xuất bản Kim Đồng (sau đây gọi tắt là Đơn vị) vướng mắc về việc sửa chữa tài sản đi thuê phục vụ hoạt động của đơn vị sự nghiệp, Cục Thuế TP Hà Nội có ý kiến như sau:</w:t>
      </w:r>
    </w:p>
    <w:p>
      <w:r>
        <w:t>- Căn cứ Luật số 15/2017/QH14 ngày 21/06/2017 của Quốc hội về quản lý, sử dụng tài sản công.</w:t>
      </w:r>
    </w:p>
    <w:p>
      <w:r>
        <w:t>- Căn cứ Nghị định số 151/2017/NĐ-CP ngày 26/12/2017 của Chính phủ quy định một số điều của Luật quản lý, sử dụng tài sản công.</w:t>
      </w:r>
    </w:p>
    <w:p>
      <w:r>
        <w:t>- Căn cứ Điều 4 Thông tư số 96/2015/TT-BTC ngày 22/6/2015 của Bộ Tài chính sửa đổi, bổ sung Điều 6 Thông tư số 78/2014/TT-BTC (đã được sửa đổi, bổ sung tại Khoản 2 Điều 6 Thông tư số 119/2014/TT-BTC và Điều 1 Thông tư số 151/2014/TT-BTC):</w:t>
      </w:r>
    </w:p>
    <w:p>
      <w:r>
        <w:t>"Điều 6. Các khoản chi được trừ và không được trừ khi xác định thu nhập chịu thuế</w:t>
      </w:r>
    </w:p>
    <w:p>
      <w:r>
        <w:t>...2.16. Phần chi phí thuê tài sản cố định vượt quá mức phân bổ theo số năm mà bên đi thuê trả tiền trước.</w:t>
      </w:r>
    </w:p>
    <w:p>
      <w:r>
        <w:t>...Đối với chi phí sửa chữa tài sản cố định đi thuê mà trong hợp đồng thuê tài sản quy định bên đi thuê có trách nhiệm sửa chữa tài sản trong thời gian thuê thì chi phí sửa chữa tài sản cố định đi thuê được phép hạch toán vào chi phí hoặc phân bổ dần vào chi phí nhưng thời gian tối đa không quá 03 năm..."</w:t>
      </w:r>
    </w:p>
    <w:p>
      <w:r>
        <w:t>Căn cứ các quy định trên, Cục Thuế TP Hà Nội hướng dẫn nguyên tắc như sau:</w:t>
      </w:r>
    </w:p>
    <w:p>
      <w:r>
        <w:t>Đối với vướng mắc về việc Nhà xuất bản Kim Đồng có được phép sửa chữa, cải tạo các địa điểm thuê để mở cửa hàng giới thiệu sách hay không không thuộc thẩm quyền hướng dẫn của cơ quan Thuế. Cục Thuế TP Hà Nội đề nghị Đơn vị nghiên cứu các văn bản quy phạm pháp luật liên quan và liên hệ với cơ quan có thẩm quyền để được hướng dẫn.</w:t>
      </w:r>
    </w:p>
    <w:p>
      <w:r>
        <w:t>Trường hợp Đơn vị thực hiện sửa chữa tài sản cố định đi thuê đúng quy định pháp luật và trong hợp đồng thuê tài sản quy định bên đi thuê có trách nhiệm sửa chữa tài sản trong thời gian thuê thì chi phí sửa chữa tài sản cố định đi thuê được phép hạch toán vào chi phí hoặc phân bổ dần vào chi phí nhưng thời gian tối đa không quá 03 năm theo quy định tại Điều 4 Thông tư số 96/2015/TT-BTC.</w:t>
      </w:r>
    </w:p>
    <w:p>
      <w:r>
        <w:t>Đề nghị Đơn vị căn cứ các quy định của pháp luật và đối chiếu với tình hình thực tế để thực hiện đúng quy định.</w:t>
      </w:r>
    </w:p>
    <w:p>
      <w:r>
        <w:t>Trong quá trình thực hiện chính sách thuế, trường hợp còn vướng mắc, Công ty có thể tham khảo các văn bản hướng dẫn chính sách thuế của Cục Thuế TP Hà Nội được đăng tải trên website  http://hanoi.gdt.gov.vn  hoặc liên hệ với Phòng Thanh tra kiểm tra số 3 để được hỗ trợ giải quyết.</w:t>
      </w:r>
    </w:p>
    <w:p>
      <w:r>
        <w:t>Cục Thuế TP Hà Nội trả lời để Công ty TNHH Inoac Việt Nam được biết và thực hiện./.</w:t>
      </w:r>
    </w:p>
    <w:p>
      <w:r>
        <w:t>Nơi nhận:</w:t>
      </w:r>
    </w:p>
    <w:p>
      <w:r>
        <w:t>- Như trên;</w:t>
      </w:r>
    </w:p>
    <w:p>
      <w:r>
        <w:t>- Phòng TTKT3;</w:t>
      </w:r>
    </w:p>
    <w:p>
      <w:r>
        <w:t>- Phòng NVDTPC;</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