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28811/CTHN-TTHT năm 2024 về xác định chi phí được trừ đối với khoản bồi thường cho người bị tai nạn lao động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28811/CTHN-TTHT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28811 /CTHN-TTHT</w:t>
      </w:r>
    </w:p>
    <w:p>
      <w:r>
        <w:t>V/v xác định chi phí được trừ đ ố i với khoản bồi thường cho người bị tai nạn lao động</w:t>
      </w:r>
    </w:p>
    <w:p>
      <w:r>
        <w:t>Hà Nội , ngày  17  tháng  5  năm  2024</w:t>
      </w:r>
    </w:p>
    <w:p>
      <w:r>
        <w:t>Kính gửi:  Nhà máy in tiền Quốc gia</w:t>
      </w:r>
    </w:p>
    <w:p>
      <w:r>
        <w:t>(Địa chỉ: S ố  30 đường Phạm Văn Đ ồ ng, phường Dịch Vọng Hậu, quận Cầu Giấy, tp. Hà Nội; MST: 0100149250)</w:t>
      </w:r>
    </w:p>
    <w:p>
      <w:r>
        <w:t>Ngày 07/05/2024, Cục Thuế TP Hà Nội nhận được công văn số 195/NMI- KTTC ngày 04/05/2024 của Nhà máy in tiền Quốc gia (sau đây g ọ i tắt là  Đơn vị)   vướng m  ắ c về xác định chi phí được trừ đ ố i với khoản b ồ i thường cho người bị tai  nạn  lao động, Cục Thuế TP Hà Nội có ý kiến như sau:</w:t>
      </w:r>
    </w:p>
    <w:p>
      <w:r>
        <w:t>- Căn cứ Luật an toàn, vệ sinh lao động số 84/2015/QH13 ngày 25/6/2 015   của Quốc hội như sau:</w:t>
      </w:r>
    </w:p>
    <w:p>
      <w:r>
        <w:t>+ Tại khoản 8 Điều 3 quy định về giải thích từ ngữ tai nạn lao động:</w:t>
      </w:r>
    </w:p>
    <w:p>
      <w:r>
        <w:t>“8. Tai nạn  l ao động là tai nạn g â y t ổ n thương cho bất kỳ bộ phận, chức năng nào của cơ thể hoặc gây tử vong cho người lao động, xảy ra  tr ong quá  tr ình lao động, gắn liền với việc thực hiện công việc, nhiệm vụ lao động.”</w:t>
      </w:r>
    </w:p>
    <w:p>
      <w:r>
        <w:t>+ Tại Điều 38 quy định về trách nhiệm của người sử dụng lao động đối với người lao động bị tai nạn lao động, bệnh nghề nghiệp:</w:t>
      </w:r>
    </w:p>
    <w:p>
      <w:r>
        <w:t>“Người sử dụng lao động c ó     tr ách nhiệm đối với người lao động bị tai nạn lao động, bệnh nghề nghiệp như sau:</w:t>
      </w:r>
    </w:p>
    <w:p>
      <w:r>
        <w:t>...2. Thanh toán chi phí y tế từ khi sơ cứu, cấp cứu đến khi điều trị ổn định cho người bị tai nạn lao động hoặc bệnh nghề nghiệp như sau:</w:t>
      </w:r>
    </w:p>
    <w:p>
      <w:r>
        <w:t>a) T h anh toán phần chi phí đồng ch i  trả và những chi phí không nằm  tr ong danh mục do bảo hiểm y tế ch i     tr ả đối với người lao động tham gia bảo hiểm y tế;</w:t>
      </w:r>
    </w:p>
    <w:p>
      <w:r>
        <w:t>b)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 á m đ ị nh y khoa;</w:t>
      </w:r>
    </w:p>
    <w:p>
      <w:r>
        <w:t>c) Thanh toán toàn bộ chi phí y  tế đối   với người lao động không tham gia bảo hiểm y tế;</w:t>
      </w:r>
    </w:p>
    <w:p>
      <w:r>
        <w:t>3 . Trả đủ tiền lương cho người lao động bị tai nạn lao động, bệnh nghề nghiệp phải nghỉ việc  tr ong thời gian điều trị phục hồi chức năng lao động;</w:t>
      </w:r>
    </w:p>
    <w:p>
      <w:r>
        <w:t>4. B ồ i thường cho người lao động bị tai nạn lao động mà không hoàn toàn do l ỗ i của chính người này gây ra và cho người lao động bị bệnh nghề nghiệp với mức như sau:</w:t>
      </w:r>
    </w:p>
    <w:p>
      <w:r>
        <w:t>a) Ít nhất bằng 1,5 tháng tiền lương nếu bị suy giảm từ 5% đến 10% khả năng lao động; sau đó cứ tăng 1% được cộng thêm 0,4 tháng tiền lương nếu bị suy giảm khả năng lao động từ 11% đến 80%;</w:t>
      </w:r>
    </w:p>
    <w:p>
      <w:r>
        <w:t>b) Ít nhất 30 tháng tiền lương cho người lao động bị suy giảm khả năng lao động từ 81% trở lên hoặc cho thân nh â n người lao động bị chết do tai nạn lao động, bệnh nghề nghiệp;</w:t>
      </w:r>
    </w:p>
    <w:p>
      <w:r>
        <w:t>…"</w:t>
      </w:r>
    </w:p>
    <w:p>
      <w:r>
        <w:t>+ Tại Điều 45 quy định về điều kiện hưởng chế độ tai nạn lao động:</w:t>
      </w:r>
    </w:p>
    <w:p>
      <w:r>
        <w:t>“Người lao động tham gia bảo hiểm tai nạn lao động, bệnh ngh ề  nghiệp được hưởng chế độ tai nạn lao động khi có đủ các điều kiện sau đây:</w:t>
      </w:r>
    </w:p>
    <w:p>
      <w:r>
        <w:t>1. Bị tai nạn thuộc một  tr ong các trường hợp sau đây:</w:t>
      </w:r>
    </w:p>
    <w:p>
      <w:r>
        <w:t>a) Tại nơi làm việc và  tr ong giờ làm việc, kể cả kh i  đang thực hiện các nhu cầu sinh hoạt cần th iế t tại nơi làm việc hoặc  tr ong giờ làm việc mà Bộ luật lao động và nộ i  quy của cơ sở sản xuất, kinh doanh cho phép, bao gồm nghỉ giải lao, ăn giữa ca, ăn bồi dưỡng hiện vật, làm vệ sinh kinh nguyệt, tắm rửa, cho con bú, đ i  vệ sinh;</w:t>
      </w:r>
    </w:p>
    <w:p>
      <w:r>
        <w:t>b) Ngoài nơi làm việc hoặc ngoài giờ làm việc khi thực  hi ện công việc theo yêu cầu của người sử dụng lao động hoặc người được người sử dụng lao động ủy quyền bằng văn bản  tr ực tiếp quản lý lao động;</w:t>
      </w:r>
    </w:p>
    <w:p>
      <w:r>
        <w:t>c) Trên tuyến đường đ   i    từ nơi ở đến nơi làm việc ho   ặ   c từ nơi làm việc về nơi ở    tr   ong khoảng thời gian và tuyến đườn   g     hợp l    ý   ;</w:t>
      </w:r>
    </w:p>
    <w:p>
      <w:r>
        <w:t>…"</w:t>
      </w:r>
    </w:p>
    <w:p>
      <w:r>
        <w:t>- Căn cứ Điều 4 Thông t ư  số 96/2015/TT-BTC ngày 22/6/2015 của Bộ Tài chính sửa đổi, bổ sung Điều 6 Thông tư số 78/2014/TT-BTC (đã được sửa đổi, bổ sung tại khoản 2 Điều 6 Thông tư số 119/2014/TT-BTC và Điều 1 Thông t ư  số 151/2014/TT-BTC):</w:t>
      </w:r>
    </w:p>
    <w:p>
      <w:r>
        <w:t>“Điều 6. Các khoản ch i  được t r ừ và không được t r ừ khi xác định thu nhập chịu thuế</w:t>
      </w:r>
    </w:p>
    <w:p>
      <w:r>
        <w:t>1.  Trừ các khoản ch i  không được trừ nêu tại Khoản 2 Điều này, doanh nghiệp được t r ừ mọi khoản ch i  nếu đáp ứng đủ các điều kiện sau:</w:t>
      </w:r>
    </w:p>
    <w:p>
      <w:r>
        <w:t>a) Khoản chi thực tế phát sinh  li ên quan đến hoạt động sản xuất, kinh doanh của doanh nghiệp.</w:t>
      </w:r>
    </w:p>
    <w:p>
      <w:r>
        <w:t>b) Khoản ch i  có đủ hóa đơn, chứng từ h ợ p pháp theo quy định của pháp luật.</w:t>
      </w:r>
    </w:p>
    <w:p>
      <w:r>
        <w:t>c) Khoản chi n ế u có hóa đơn mua hàng hóa, dịch vụ từng lần có giá  trị  từ 20 triệu đồng t r ở  l ên (giá đã  b ao gồm thuế GTGT) kh i  thanh toán phải c ó  ch ứ ng từ thanh toán không dùng tiền mặt.</w:t>
      </w:r>
    </w:p>
    <w:p>
      <w:r>
        <w:t>Chứng từ thanh toán không dùng tiền m   ặ   t thực hiện theo    quy định    của các văn bản    pháp luật    về thu   ế    giá t   rị gia tăng</w:t>
      </w:r>
    </w:p>
    <w:p>
      <w:r>
        <w:t>…"</w:t>
      </w:r>
    </w:p>
    <w:p>
      <w:r>
        <w:t>Căn cứ các quy định trên, Cục Thuế TP Hà Nội có ý kiến như sau:</w:t>
      </w:r>
    </w:p>
    <w:p>
      <w:r>
        <w:t>Khoản tiền chi bồi thường cho người bị tai nạn lao động của đơn vị được xác định là chi phí được trừ nếu đáp ứng các điều kiện quy định tại Điều 38 và Điều 45  Luật an toàn, vệ sinh lao động số 84/2015/QH13 ngày 25/6/2015 và Điều 4 Thông tư số 96/2015/TT-BTC ngày 22/6/2015 của Bộ Tài Chính.</w:t>
      </w:r>
    </w:p>
    <w:p>
      <w:r>
        <w:t>T rong quá trình thực hiện chính sách thuế,  trường hợp còn vướng mắc, đơn vị  có thể tham khảo các văn bản hướng dẫn của Cục Thuế TP Hà Nội được đ ă ng tả i  trên website  http://hanoi.gdt.gov.vn  hoặc liên hệ với Phòng Thanh  tr a - Kiểm Tra số 8 để được hỗ trợ giải quyết.</w:t>
      </w:r>
    </w:p>
    <w:p>
      <w:r>
        <w:t>Cục Thuế TP Hà Nội trả lời để Nhà máy in tiền Quốc gia được biết và thực  hiện./.</w:t>
      </w:r>
    </w:p>
    <w:p>
      <w:r>
        <w:t>Nơi nhận:</w:t>
      </w:r>
    </w:p>
    <w:p>
      <w:r>
        <w:t>- Như trên;</w:t>
      </w:r>
    </w:p>
    <w:p>
      <w:r>
        <w:t>- Phòng TTKT8;</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