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28132/CTHN-TTHT năm 2024 về chính sách thuế đối với khoản tiền bảo hiểm của người lao động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28132/CTHN-TTHT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28132/CTHN-TTHT</w:t>
      </w:r>
    </w:p>
    <w:p>
      <w:r>
        <w:t>V/v chính sách thuế đối với khoản tiền bảo hiểm của người lao động</w:t>
      </w:r>
    </w:p>
    <w:p>
      <w:r>
        <w:t>Hà Nội, ngày 15 tháng 05 năm 2024</w:t>
      </w:r>
    </w:p>
    <w:p>
      <w:r>
        <w:t>Kính gửi:  Công ty TNHH A-Sung International Vina</w:t>
      </w:r>
    </w:p>
    <w:p>
      <w:r>
        <w:t>(Địa chỉ: Tầng 6, Tòa nhà 3D, Số 3 phố Duy Tân, P. Dịch Vọng Hậu, Q. Cầu Giấy, TP Hà Nội; MST: 0106597812)</w:t>
      </w:r>
    </w:p>
    <w:p>
      <w:r>
        <w:t>Cục Thuế TP Hà Nội nhận được công văn số 01-2024/CV-ASIV ngày 04/05/2024 của Công ty TNHH A-Sung International Vina đề nghị giải đáp vướng mắc về chính sách thuế đối với khoản tiền bảo hiểm của người lao động. Cục Thuế TP Hà Nội có ý kiến như sau:</w:t>
      </w:r>
    </w:p>
    <w:p>
      <w:r>
        <w:t>- Căn cứ Khoản 3 Điều 168 Bộ luật Lao động số 45/2019/QH14 ngày 20/11/2019 do Quốc hội ban hành quy định về tham gia bảo hiểm xã hội, bảo hiểm y tế, bảo hiểm thất nghiệp:</w:t>
      </w:r>
    </w:p>
    <w:p>
      <w:r>
        <w:t>“...3. Đối với  người lao động không thuộc đối tượng tham gia bảo hiểm xã hội bắt buộc, bảo hiểm y tế, bảo hiểm thất nghiệp  thì người sử dụng lao động có trách nhiệm chi trả thêm cùng lúc với kỳ trả lương một khoản tiền cho người lao động tương đương với mức người sử dụng lao động đóng bảo hiểm xã hội bắt buộc, bảo hiểm y tế, bảo hiểm thất nghiệp cho người lao động theo quy định của pháp luật về bảo hiểm xã hội, bảo hiểm y tế, bảo hiểm thất nghiệp.”</w:t>
      </w:r>
    </w:p>
    <w:p>
      <w:r>
        <w:t>- Căn cứ Thông tư số 111/2013/TT-BTC ngày 15/08/2013 của Bộ Tài chính hướng dẫn thi hành một số điều của Luật thuế thu nhập cá nhân và hướng dẫn thi hành Nghị định số 65/2013/NĐ-CP của Chính phủ hướng dẫn, quy định về các khoản thu nhập chịu thuế:</w:t>
      </w:r>
    </w:p>
    <w:p>
      <w:r>
        <w:t>+ Tại Khoản 2 Điều 2 quy định các khoản thu nhập chịu thuế:</w:t>
      </w:r>
    </w:p>
    <w:p>
      <w:r>
        <w:t>“Điều 2. Các khoản thu nhập chịu thuế</w:t>
      </w:r>
    </w:p>
    <w:p>
      <w:r>
        <w:t>…</w:t>
      </w:r>
    </w:p>
    <w:p>
      <w:r>
        <w:t>2. Thu nhập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b) Các khoản phụ cấp, trợ cấp, trừ các khoản phụ cấp, trợ cấp sau:</w:t>
      </w:r>
    </w:p>
    <w:p>
      <w:r>
        <w:t>…</w:t>
      </w:r>
    </w:p>
    <w:p>
      <w:r>
        <w:t>đ) Các khoản lợi ích bằng tiền hoặc không bằng tiền ngoài tiền lương, tiền công do người sử dụng lao động trả mà người nộp thuế được hưởng dưới mọi hình thức:</w:t>
      </w:r>
    </w:p>
    <w:p>
      <w:r>
        <w:t>…"</w:t>
      </w:r>
    </w:p>
    <w:p>
      <w:r>
        <w:t>+ Tại Điều 7 quy định căn cứ tính thuế đối với thu nhập chịu thuế từ tiền lương, tiền công:</w:t>
      </w:r>
    </w:p>
    <w:p>
      <w:r>
        <w:t>“Điều 7. Căn cứ tính thuế đối với thu nhập chịu thuế từ kinh doanh, từ tiền lương, tiền công</w:t>
      </w:r>
    </w:p>
    <w:p>
      <w:r>
        <w:t>…</w:t>
      </w:r>
    </w:p>
    <w:p>
      <w:r>
        <w:t>b) Các khoản đóng bảo hiểm, quỹ hưu trí tự nguyện theo hướng dẫn tại khoản 2, Điều 9 Thông tư này.</w:t>
      </w:r>
    </w:p>
    <w:p>
      <w:r>
        <w:t>…"</w:t>
      </w:r>
    </w:p>
    <w:p>
      <w:r>
        <w:t>- Căn cứ Điều 4 Thông tư số 96/2015/TT-BTC ngày 22/06/2015 của Bộ Tài chính về sửa đổi, bổ sung Điều 6 Thông tư số 78/2014/TT-BTC ngày 18/06/2014 (đã được sửa đổi, bổ sung tại Khoản 2 Điều 6 Thông tư số 119/2014/TT-BTC và Điều 1 Thông tư số 151/2014/TT-BTC) hướng dẫn về thuế thu nhập doanh nghiệp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w:t>
      </w:r>
    </w:p>
    <w:p>
      <w:r>
        <w:t>- Căn cứ Khoản 3 Điều 3 Thông tư số 25/2018/TT-BTC ngày 16/3/2018 của Bộ Tài chính sửa đổi, bổ sung điểm 2.11 Khoản 2 Điều 6 Thông tư số 78/2014/TT-BTC (đã được sửa đổi, bổ sung tại Điều 4 Thông tư số 96/2015/TT-BTC ngày 22/6/2015 của Bộ Tài chính) quy định các khoản chi không được trừ khi xác định thu nhập chịu thuế bao gồm:</w:t>
      </w:r>
    </w:p>
    <w:p>
      <w:r>
        <w:t>“2.11. Phần chi vượt mức 03 triệu đồng/tháng/người để: Trích nộp quỹ hưu trí tự nguyện, mua bảo hiểm hưu trí tự nguyện, bảo hiểm nhân thọ cho người lao động; Phần vượt mức quy định của pháp luật về bảo hiểm xã hội, về bảo hiểm y tế để trích nộp các quỹ có tính chất an sinh xã hội (bảo hiểm xã hội, bảo hiểm hưu trí bổ sung bắt buộc), quỹ bảo hiểm y tế và quỹ bảo hiểm thất nghiệp cho người lao động.</w:t>
      </w:r>
    </w:p>
    <w:p>
      <w:r>
        <w:t>…"</w:t>
      </w:r>
    </w:p>
    <w:p>
      <w:r>
        <w:t>Căn cứ các quy định trên, trường hợp Công ty TNHH A-Sung International Vina chi trả số tiền tương đương với mức đóng BHXH bắt buộc, BHYT, BHTN theo kỳ trả lương cho người lao động thì:</w:t>
      </w:r>
    </w:p>
    <w:p>
      <w:r>
        <w:t>- Số tiền chi trả nêu trên được xác định là các khoản lợi ích mà người lao động được hưởng thì phải tính vào thu nhập chịu thuế TNCN của cá nhân.</w:t>
      </w:r>
    </w:p>
    <w:p>
      <w:r>
        <w:t>- Về nguyên tắc, các khoản chi đáp ứng quy định tại Điều 4 Thông tư số 96/2015/TT-BTC ngày 22/06/2015 của Bộ Tài chính thì được tính vào chi phí được trừ khi xác định thu nhập chịu thuế TNDN. Công ty không được tính vào chi phí được trừ khi xác định thu nhập chịu thuế TNDN đối với phần vượt mức quy định của pháp luật của khoản chi nêu trên.</w:t>
      </w:r>
    </w:p>
    <w:p>
      <w:r>
        <w:t>Đề nghị Công ty TNHH A-Sung International Vina căn cứ các quy định của pháp luật được trích dẫn nêu trên và đối chiếu với thực tế kinh doanh để thực hiện đúng theo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1 để được hỗ trợ giải quyết.</w:t>
      </w:r>
    </w:p>
    <w:p>
      <w:r>
        <w:t>Cục Thuế TP Nội trả lời để Công ty TNHH A-Sung International Vina được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