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2793/TCT-CS năm 2023 về xử phạt vi phạm hành chính sử dụng tài sản công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2793/TCT-CS</w:t>
      </w:r>
    </w:p>
    <w:p>
      <w:r>
        <w:t>V/v: Xử phạt vi phạm hành chính sử dụng tài sản công.</w:t>
      </w:r>
    </w:p>
    <w:p>
      <w:r>
        <w:t>Hà Nội, ngày 06 tháng 7 năm 2023</w:t>
      </w:r>
    </w:p>
    <w:p>
      <w:r>
        <w:t>Kính gửi:  Thanh tra Bộ Giao Thông vận tải.</w:t>
      </w:r>
    </w:p>
    <w:p>
      <w:r>
        <w:t>Trả lời Công văn số 1244/TTr-P4 ngày 11/11/2022 của Thanh tra Bộ Giao Thông vận tải đề nghị Bộ Tài chính hướng dẫn cách xác định số lợi bất hợp pháp khi thực hiện biện pháp khắc phục hậu quả về xử phạt vi phạm hành chính trong lĩnh vực quản lý, sử dụng tài sản công (Tổng cục Thuế chỉ nhận được bản edoc), Tổng cục Thuế có ý kiến như sau:</w:t>
      </w:r>
    </w:p>
    <w:p>
      <w:r>
        <w:t>- Tại khoản 1, khoản 2, khoản 3 Điều 4 Nghị định 63/2019/NĐ-CP ngày 11/7/2019 của Chính phủ quy định xử phạt vi phạm hành chính trong lĩnh vực quản lý, sử dụng tài sản công; thực hành tiết kiệm, chống lãng phí; dự trữ quốc gia; kho bạc nhà nước:</w:t>
      </w:r>
    </w:p>
    <w:p>
      <w:r>
        <w:t>“Điều 4. Hình thức xử phạt vi phạm hành chính và biện pháp khắc phục hậu quả</w:t>
      </w:r>
    </w:p>
    <w:p>
      <w:r>
        <w:t>1. Hình thức xử phạt chính:</w:t>
      </w:r>
    </w:p>
    <w:p>
      <w:r>
        <w:t>a) Hình thức xử phạt chính quy định tại Nghị định này bao gồm: Cảnh cáo và phạt tiền;</w:t>
      </w:r>
    </w:p>
    <w:p>
      <w:r>
        <w:t>b) Mức phạt tiền tối đa trong lĩnh vực quản lý, sử dụng tài sản công; dự trữ quốc gia; kho bạc nhà nước là 50.000.000 đồng đối với cá nhân và 100.000.000 đồng đối với tổ chức; mức phạt tiền tối đa trong lĩnh vực thực hành tiết kiệm, chống lãng phí là 100.000.000 đồng đối với cá nhân và 200.000.000 đồng đối với tổ chức.</w:t>
      </w:r>
    </w:p>
    <w:p>
      <w:r>
        <w:t>2. Hình thức xử phạt bổ sung:</w:t>
      </w:r>
    </w:p>
    <w:p>
      <w:r>
        <w:t>Tùy theo tính chất, mức độ vi phạm, tổ chức, cá nhân vi phạm còn bị áp dụng hình thức xử phạt bổ sung là tịch thu tang vật, phương tiện được sử dụng để thực hiện hành vi vi phạm hành chính.</w:t>
      </w:r>
    </w:p>
    <w:p>
      <w:r>
        <w:t>3. Biện pháp khắc phục hậu quả trong lĩnh vực quản lý, sử dụng tài sản công:</w:t>
      </w:r>
    </w:p>
    <w:p>
      <w:r>
        <w:t>Tùy theo hành vi, tính chất, mức độ vi phạm mà tổ chức, cá nhân vi phạm còn bị áp dụng một hoặc một số biện pháp khắc phục hậu quả như:</w:t>
      </w:r>
    </w:p>
    <w:p>
      <w:r>
        <w:t>a) Buộc nộp lại số tiền tương ứng với giá trị tài sản;</w:t>
      </w:r>
    </w:p>
    <w:p>
      <w:r>
        <w:t>b) Buộc nộp lại số tiền do thực hiện hành vi vi phạm hành chính gây ra;</w:t>
      </w:r>
    </w:p>
    <w:p>
      <w:r>
        <w:t>c) Buộc hoàn trả lại tài sản, trường hợp tài sản đã bị thay đổi do hành vi vi phạm hành chính gây ra thì phải khôi phục lại tình trạng ban đầu của tài sản; trường hợp không khôi phục lại được tình trạng ban đầu của tài sản thì phải trả bằng tiền hoặc trả bằng tài sản khác có công năng và giá trị sử dụng tương đương với tài sản ban đầu;</w:t>
      </w:r>
    </w:p>
    <w:p>
      <w:r>
        <w:t>d) Buộc phá dỡ công trình đã xây dựng trên phần diện tích lấn chiếm trụ sở làm việc, cơ sở hoạt động sự nghiệp;</w:t>
      </w:r>
    </w:p>
    <w:p>
      <w:r>
        <w:t>đ) Buộc hủy các báo cáo kê khai bị khai man, giả mạo đối với hành vi vi phạm quy định trong việc đăng nhập, sử dụng số liệu về tài sản công;</w:t>
      </w:r>
    </w:p>
    <w:p>
      <w:r>
        <w:t>e) Buộc điều chỉnh, bổ sung số liệu, thông tin, báo cáo kê khai bổ sung về tài sản công. ”</w:t>
      </w:r>
    </w:p>
    <w:p>
      <w:r>
        <w:t>- Tại khoản 1 Điều 67 Nghị định 63/2019/NĐ-CP của Chính phủ quy định:</w:t>
      </w:r>
    </w:p>
    <w:p>
      <w:r>
        <w:t>“Điều 67. Trách nhiệm thi hành</w:t>
      </w:r>
    </w:p>
    <w:p>
      <w:r>
        <w:t>1. Bộ Tài chính hướng dẫn thực hiện Nghị định này. ”</w:t>
      </w:r>
    </w:p>
    <w:p>
      <w:r>
        <w:t>Căn cứ quy định nêu trên, Bộ Tài chính đã ban hành Thông tư số 29/2020/TT-BTC ngày 17/4/2020 hướng dẫn thực hiện việc xử phạt vi phạm hành chính trong lĩnh vực quản lý, sử dụng tài sản công. Nội dung Thông tư số 29/2020/TT-BTC hướng dẫn rõ thêm một số hành vi vi phạm theo quy định của Nghị định 63/2019/NĐ-CP của Chính phủ.</w:t>
      </w:r>
    </w:p>
    <w:p>
      <w:r>
        <w:t>Nghị định 63/2019/NĐ-CP ngày 11/7/2019 của Chính phủ và Thông tư số 29/2020/TT-BTC ngày 17/4/2020 của Bộ Tài chính đã quy định, hướng dẫn cụ thể về các hành vi vi phạm thực hiện việc xử phạt vi phạm hành chính trong lĩnh vực quản lý, sử dụng tài sản công, hình thức, mức xử phạt chính, hình xử phạt bổ sung, biện pháp khắc phục hậu quả trong lĩnh vực quản lý, sử dụng tài sản công.</w:t>
      </w:r>
    </w:p>
    <w:p>
      <w:r>
        <w:t>Căn cứ khoản 2 Điều 67 Nghị định 63/2019/NĐ-CP của Chính phủ:  “2. Các bộ, cơ quan ngang bộ, ... có trách nhiệm hướng dẫn việc thực hiện và kiểm tra việc thực hiện xử phạt vi phạm hành chính trong lĩnh vực quản lý, sử dụng tài sản công; ... ”  thì việc hướng dẫn việc thực hiện và kiểm tra việc thực hiện xử phạt vi phạm hành chính trong lĩnh vực quản lý, sử dụng tài sản công của Bộ Giao thông vận tải thuộc phạm vi trách nhiệm của Bộ Giao thông vận tải. Đề nghị Thanh tra Bộ Giao thông vận tải báo cáo Bộ Giao thông vận tải hướng dẫn thực hiện theo đúng quy định và thẩm quyền được nêu tại khoản 2 Điều 67 Nghị định 63/2019/NĐ-CP của Chính phủ.</w:t>
      </w:r>
    </w:p>
    <w:p>
      <w:r>
        <w:t>Tổng cục Thuế có ý kiến Thanh tra Bộ Giao Thông vận tải được biết./.</w:t>
      </w:r>
    </w:p>
    <w:p>
      <w:r>
        <w:t>Nơi nhận:</w:t>
      </w:r>
    </w:p>
    <w:p>
      <w:r>
        <w:t>- Như trên;</w:t>
      </w:r>
    </w:p>
    <w:p>
      <w:r>
        <w:t>- Phó TCT Đặng Ngọc,Minh (để b/c);</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