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2781/CT-CS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2781/CT-CS</w:t>
      </w:r>
    </w:p>
    <w:p>
      <w:r>
        <w:t>V/v chính sách thuế GTGT.</w:t>
      </w:r>
    </w:p>
    <w:p>
      <w:r>
        <w:t>Hà Nội, ngày 30 tháng 7 năm 2025</w:t>
      </w:r>
    </w:p>
    <w:p>
      <w:r>
        <w:t>Kính gửi:  Thuế thành phố Hà Nội.</w:t>
      </w:r>
    </w:p>
    <w:p>
      <w:r>
        <w:t>Cục Thuế nhận được công văn số 17298/CCTKV01-QLDN5 ngày 27/05/2025 của Chi cục Thuế khu vực I (nay là Thuế thành phố Hà Nội) về chính sách thuế GTGT. Về vấn đề này, Cục Thuế có ý kiến như sau:</w:t>
      </w:r>
    </w:p>
    <w:p>
      <w:r>
        <w:t>Căn cứ khoản 3 Điều 1 Thông tư số 130/2016/TT-BTC ngày 12/08/2016 của Bộ Tài chính sửa đổi, bổ sung Điều 18 Thông tư số 219/2013/TT-BTC ngày 31/12/2013 của Bộ Tài chính hướng dẫn về đối tượng và trường hợp được hoàn thuế GTGT.</w:t>
      </w:r>
    </w:p>
    <w:p>
      <w:r>
        <w:t>Căn cứ điểm c khoản 2 Điều 28 Thông tư số 80/2021/TT-BTC ngày 29/09/2021 của Bộ Tài chính hướng dẫn hồ sơ đề nghị hoàn thuế giá trị gia tăng.</w:t>
      </w:r>
    </w:p>
    <w:p>
      <w:r>
        <w:t>Căn cứ các quy định hướng dẫn nêu trên, về nguyên tắc hồ sơ đề nghị hoàn thuế GTGT đối với dự án sử dụng vốn ODA không hoàn lại thực hiện theo quy định tại điểm c khoản 2 Điều 28 Thông tư số 80/2021/TT-BTC ngày 29/09/2021 của Bộ Tài chính.</w:t>
      </w:r>
    </w:p>
    <w:p>
      <w:r>
        <w:t>Đối với các hóa đơn thay thế của KPMG lập cho Văn phòng IESC tại Việt Nam để mua hàng hóa, dịch vụ thực hiện dự án ODA không hoàn lại “Thúc đẩy cải cách và nâng cao năng lực kết nối của doanh nghiệp nhỏ và vừa” do USAID tài trợ, dịch vụ do KPMG cung cấp được thực hiện tại Việt Nam và phù hợp với dự án kết nối các doanh nghiệp vừa và nhỏ theo thỏa thuận hợp đồng số 185018 ngày 05/09/2018 giữa IESC tại Mỹ và KPMG thì được khấu trừ hoàn thuế GTGT theo quy định.</w:t>
      </w:r>
    </w:p>
    <w:p>
      <w:r>
        <w:t>Đề nghị Thuế thành phố Hà Nội căn cứ theo hồ sơ thực tế của đơn vị và quy định pháp luật về chính sách thuế GTGT, pháp luật về quản lý thuế để hướng dẫn Văn phòng Tổ chức International Excutive Service Corps (IESC) thực hiện.</w:t>
      </w:r>
    </w:p>
    <w:p>
      <w:r>
        <w:t>Cục Thuế có ý kiến để Thuế thành phố Hà Nội được biết./.</w:t>
      </w:r>
    </w:p>
    <w:p>
      <w:r>
        <w:t>Nơi nhận:</w:t>
      </w:r>
    </w:p>
    <w:p>
      <w:r>
        <w:t>- Như trên;</w:t>
      </w:r>
    </w:p>
    <w:p>
      <w:r>
        <w:t>- Phó CTr. Đặng Ngọc Minh (để b/c);</w:t>
      </w:r>
    </w:p>
    <w:p>
      <w:r>
        <w:t>- Ban PC, NVT - CT;</w:t>
      </w:r>
    </w:p>
    <w:p>
      <w:r>
        <w:t>- Website CT;</w:t>
      </w:r>
    </w:p>
    <w:p>
      <w:r>
        <w:t>- Lưu: VT, CS (3b).</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