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2780/CT-CS năm 2025 về biên lai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2780/CT-CS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30/07/2025</w:t>
            </w:r>
          </w:p>
        </w:tc>
      </w:tr>
      <w:tr>
        <w:tc>
          <w:tcPr>
            <w:tcW w:type="dxa" w:w="4320"/>
          </w:tcPr>
          <w:p>
            <w:r>
              <w:t>Ngày hiệu lực</w:t>
            </w:r>
          </w:p>
        </w:tc>
        <w:tc>
          <w:tcPr>
            <w:tcW w:type="dxa" w:w="4320"/>
          </w:tcPr>
          <w:p>
            <w:r>
              <w:t>30/07/2025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2780/CT-CS</w:t>
      </w:r>
    </w:p>
    <w:p>
      <w:r>
        <w:t>V/v biên lai</w:t>
      </w:r>
    </w:p>
    <w:p>
      <w:r>
        <w:t>Hà Nội, ngày 30 tháng 7 năm 2025</w:t>
      </w:r>
    </w:p>
    <w:p>
      <w:r>
        <w:t>Kính gửi:  Thuế thành phố Hà Nội</w:t>
      </w:r>
    </w:p>
    <w:p>
      <w:r>
        <w:t>Cục Thuế nhận được công văn số 26772/CCTKV01-QLDN5 ngày 27/6/2025 của Chi cục Thuế khu vực I (nay là Thuế thành phố Hà Nội) về biên lai. Về vấn đề này, Cục Thuế có ý kiến như sau:</w:t>
      </w:r>
    </w:p>
    <w:p>
      <w:r>
        <w:t>Căn cứ khoản 1, khoản 4, khoản 5 Điều 4 Nghị quyết số 190/2025/NĐ-CP ngày 19/2/2025 của Quốc hội quy định về xử lý một số vấn đề liên quan đến sắp xếp tổ chức bộ máy nhà nước:</w:t>
      </w:r>
    </w:p>
    <w:p>
      <w:r>
        <w:t>“Điều 4. Thực hiện chức năng, nhiệm vụ, quyền hạn của cơ quan, chức danh có thẩm quyền</w:t>
      </w:r>
    </w:p>
    <w:p>
      <w:r>
        <w:t>1. Khi thực hiện sắp xếp tổ chức bộ máy nhà nước, chức năng, nhiệm vụ, quyền hạn của cơ quan, chức danh có thẩm quyền theo quy định của pháp luật được tiếp tục thực hiện bởi cơ quan, chức danh tiếp nhận chức năng, nhiệm vụ, quyền hạn đó.</w:t>
      </w:r>
    </w:p>
    <w:p>
      <w:r>
        <w:t>4. Trường hợp văn bản hiện hành quy định trách nhiệm phối hợp công tác giữa cơ quan thuộc đối tượng thực hiện sắp xếp với cơ quan khác thì cơ quan tiếp nhận chức năng, nhiệm vụ, quyền hạn của cơ quan được sắp xếp chịu trách nhiệm tiếp tục thực hiện nội dung công việc đó theo quy định.</w:t>
      </w:r>
    </w:p>
    <w:p>
      <w:r>
        <w:t>5. Cơ quan tiếp nhận chức năng, nhiệm vụ, quyền hạn sau khi sắp xếp tổ chức bộ máy nhà nước tiếp tục thực hiện các công việc, thủ tục đang được các cơ quan thuộc đối tượng thực hiện sắp xếp thực hiện. Trường hợp các công việc, thủ tục đang thực hiện hoặc đã hoàn thành trước khi sắp xếp tổ chức bộ máy nhà nước nhưng phát sinh vấn đề liên quan cần giải quyết sau khi sắp xếp thì cơ quan tiếp nhận chức năng, nhiệm vụ, quyền hạn có trách nhiệm phối hợp với cơ quan liên quan để giải quyết vấn đề phát sinh đó.”</w:t>
      </w:r>
    </w:p>
    <w:p>
      <w:r>
        <w:t>Căn cứ khoản 1, khoản 3 Điều 39 Nghị định số 123/2020/NĐ-CP ngày 19/10/2020 của Chính phủ quy định về tiêu hủy biên lai:</w:t>
      </w:r>
    </w:p>
    <w:p>
      <w:r>
        <w:t>“1. Các trường hợp tiêu hủy biên lai</w:t>
      </w:r>
    </w:p>
    <w:p>
      <w:r>
        <w:t>…</w:t>
      </w:r>
    </w:p>
    <w:p>
      <w:r>
        <w:t>- Tổ chức thu phí, lệ phí có biên lai không tiếp tục sử dụng phải thực hiện tiêu hủy biên lai.</w:t>
      </w:r>
    </w:p>
    <w:p>
      <w:r>
        <w:t>3. Trình tự, thủ tục tiêu hủy biên lai</w:t>
      </w:r>
    </w:p>
    <w:p>
      <w:r>
        <w:t>a) Thời hạn tiêu hủy biên lai chậm nhất là 30 ngày kể từ ngày thông báo với cơ quan thuế quản lý trực tiếp.</w:t>
      </w:r>
    </w:p>
    <w:p>
      <w:r>
        <w:t>…</w:t>
      </w:r>
    </w:p>
    <w:p>
      <w:r>
        <w:t>đ) Hồ sơ tiêu hủy biên lai gồm: Quyết định thành lập Hội đồng tiêu hủy biên lai; bảng kiểm kê biên lai cần tiêu hủy; biên bản tiêu hủy biên lai; thông báo kết quả tiêu hủy biên lai.</w:t>
      </w:r>
    </w:p>
    <w:p>
      <w:r>
        <w:t>Hồ sơ tiêu hủy biên lai được lưu tại tổ chức thu phí, lệ phí. Riêng Thông báo kết quả tiêu hủy biên lai thu theo Mẫu số 02/HUY-BLG Phụ lục IA ban hành kèm theo Nghị định này phải được lập thành 02 bản, một bản lưu, một bản gửi đến cơ quan thuế quản lý trực tiếp chậm nhất không quá 05 ngày kể từ ngày thực hiện tiêu hủy biên lai. Thông báo kết quả tiêu hủy biên lai phải có nội dung: loại, ký hiệu, số lượng biên lai tiêu hủy từ số đến số, lý do tiêu hủy, ngày giờ tiêu hủy, phương pháp tiêu hủy.”</w:t>
      </w:r>
    </w:p>
    <w:p>
      <w:r>
        <w:t>Hồ sơ, trình tự, thủ tục tiêu hủy biên lai thực hiện theo quy định tai Điều 39 Nghị định số 123/2020/NĐ-CP ngày 19/10/2020 của Chính phủ.</w:t>
      </w:r>
    </w:p>
    <w:p>
      <w:r>
        <w:t>Đề xuất của Chi cục Thuế khu vực I hướng dẫn công an xã thành lập sau sáp nhập thực hiện tiêu hủy biên lai là phù hợp.</w:t>
      </w:r>
    </w:p>
    <w:p>
      <w:r>
        <w:t>Cục Thuế có ý kiến để Thuế thành phố Hà Nội được biết./.</w:t>
      </w:r>
    </w:p>
    <w:p>
      <w:r>
        <w:t>Nơi nhận:</w:t>
      </w:r>
    </w:p>
    <w:p>
      <w:r>
        <w:t>- Như trên;</w:t>
      </w:r>
    </w:p>
    <w:p>
      <w:r>
        <w:t>- Phó CT. Đặng Ngọc Minh (để bc);</w:t>
      </w:r>
    </w:p>
    <w:p>
      <w:r>
        <w:t>- Ban PC, TVQT;</w:t>
      </w:r>
    </w:p>
    <w:p>
      <w:r>
        <w:t>- Website CT;</w:t>
      </w:r>
    </w:p>
    <w:p>
      <w:r>
        <w:t>- Lưu: VT, CS.</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