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274/CHQ-GSQL năm 2025 hướng dẫn thủ tục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274/CHQ-GSQL</w:t>
      </w:r>
    </w:p>
    <w:p>
      <w:r>
        <w:t>V/v hướng dẫn thủ tục hải quan</w:t>
      </w:r>
    </w:p>
    <w:p>
      <w:r>
        <w:t>Hà Nội, ngày 19 tháng 3 năm  2025</w:t>
      </w:r>
    </w:p>
    <w:p>
      <w:r>
        <w:t>Kính gửi:  Công ty Logistics - Tổng công ty Bưu điện Việt Nam.</w:t>
      </w:r>
    </w:p>
    <w:p>
      <w:r>
        <w:t>(Đ/c: số 05 Phạm Hùng, phường Mỹ Đình 2, quận Nam Từ Liêm)</w:t>
      </w:r>
    </w:p>
    <w:p>
      <w:r>
        <w:t>Trả lời công văn số 83/Logistics GPKV ngày 26/02/2025 của Công ty Logistics - Tổng công ty Bưu điện Việt Nam về việc hướng dẫn thủ tục Hải quan với hàng hóa từ nước ngoài gửi kho ngoại quan sau đó thực hiện thủ tục tạm nhập tái xuất vào nội địa để sửa chữa, bảo dưỡng, Cục Hải quan có ý kiến như sau:</w:t>
      </w:r>
    </w:p>
    <w:p>
      <w:r>
        <w:t>1. Về chính sách quản lý, thủ tục hải quan đối với hàng hóa đưa vào, đưa ra kho ngoại quan:</w:t>
      </w:r>
    </w:p>
    <w:p>
      <w:r>
        <w:t>- Khoản 2 Điều 85 Nghị định số 08/2015/NĐ-CP ngày 21/01/2015 của Chính phủ quy định chi tiết và biện pháp thi hành Luật hải quan về thủ tục hải quan, kiểm tra, giám sát, kiểm soát hải quan quy định hàng hóa từ nước ngoài đưa vào kho ngoại quan g ồ m:  “a) Hàng hóa của chủ hàng nước ngoài chưa K ý   hợp đồng b  á n hàng cho doanh nghiệp ở Việt Nam; b) Hàng hóa của doanh nghiệp Việt Nam nhập khẩu từ nước ngoài chờ đưa vào thị trường trong nước hoặc chờ xuất khẩu sang nước thứ ba; c) Hàng hóa từ nước ngoài đưa vào kho ngoại quan đ ể  chờ xuất khẩu sang nước thứ ba  ”.</w:t>
      </w:r>
    </w:p>
    <w:p>
      <w:r>
        <w:t>- Điều 88 Nghị định 08/2015/NĐ-CP ngày 21/01/2015 của Chính phủ quy định:   “ Hàng hóa từ kho ngoại quan đưa ra nước ngoài hoặc đưa vào nội địa hoặc các khu phi thuế quan, chủ hàng hoặc người được chủ hàng ủy quyền phải kê khai thông tin hàng hóa xuất kho ngoại quan với Chi cục Hải quan quản lý kho ngoại quan. Trường hợp nhập khẩu vào thị trường Việt Nam thì phải làm thủ tục hải quan như đối với hàng hóa nhập khẩu từ nước ngoài theo loại hình nhập khẩu tương ứng; thời điểm nhập khẩu thực tế hàng hóa là thời điểm cơ quan hải quan xác nhận hàng hóa đưa ra khỏi kho ngoại quan.”</w:t>
      </w:r>
    </w:p>
    <w:p>
      <w:r>
        <w:t>- Thủ tục hải quan với hàng hóa từ nước ngoài đưa vào kho ngoại quan, hàng hóa từ kho ngoại quan đưa vào nội địa: Thực hiện theo quy định tại khoản 1, khoản 4 Điều 91 Thông tư số 38/2015/TT-BTC ngày 25/03/2015 được sửa đổi bổ sung tại Thông tư số 39/2018/TT-BTC ngày 20/4/2018 của Bộ trưởng Bộ Tài chính quy định về thủ tục hải quan; kiểm tra, giám sát hải quan; thuế xuất khẩu, thuế nhập khẩu và quản lý thuế đối với hàng hóa xuất khẩu, nhập khẩu.</w:t>
      </w:r>
    </w:p>
    <w:p>
      <w:r>
        <w:t>2. Về việc xem trước hàng hóa, lấy mẫu hàng hóa và dịch vụ được thực hiện trong kho ngoại quan:</w:t>
      </w:r>
    </w:p>
    <w:p>
      <w:r>
        <w:t>- Điều 18 Luật hải quan, Điều 17 Thông tư số 38/2015/TT-BTC ngày 25/03/2015 được sửa đổi bổ sung tại Thông tư số 39/2018/TT-BTC ngày 20/4/2018 của Bộ trưởng Bộ Tài chính quy định việc xem trước hàng hóa là quyền của người khai hải quan được thực hiện trước khi khai báo tờ khai hải quan để đảm bảo việc khai hải quan được chính xác.</w:t>
      </w:r>
    </w:p>
    <w:p>
      <w:r>
        <w:t>- Theo quy định tại Điều 83 và Điều 87 Nghị định số 08/2015/NĐ-CP ngày 21/01/2015 của Chính phủ, chủ hàng gửi kho ngoại quan trực tiếp hoặc  ủ y quyền cho chủ kho ngoại quan hoặc đại lý làm thủ tục hải quan thực hiện các các dịch vụ như lấy mẫu hàng hóa để phục vụ công tác quản lý hoặc làm thủ tục Hải quan, gia cố, chia gói, đóng gói bao bì; đóng ghép hàng hóa, phân loại phẩm cấp hàng hóa, bảo dưỡng hàng hóa đối với hàng hóa gửi trong kho ngoại quan. Khi thực hiện, chủ hàng hoặc chủ kho ngoại quan phải có văn bản thông báo trước khi thực hiện cho Chi cục Hải quan quản lý kho ngoại quan để tổ chức theo dõi, giám sát.</w:t>
      </w:r>
    </w:p>
    <w:p>
      <w:r>
        <w:t>3. Quy định về chính sách quản lý và thủ tục hải quan tạm nhập, tái xuất:</w:t>
      </w:r>
    </w:p>
    <w:p>
      <w:r>
        <w:t>- Chính sách quản lý đối với các hình thức tạm nhập tái xuất được quy định tại Điều 39, Điều 40, Điều 41 Luật quản lý ngoại thương và được hướng dẫn chi tiết từ Điều 12 đến Điều 16 Nghị định 69/2015/NĐ-CP ngày 15/5/2018 của Chính phủ quy định chi tiết một số điều Luật quản lý ngoại thương.</w:t>
      </w:r>
    </w:p>
    <w:p>
      <w:r>
        <w:t>- Thủ tục hải quan các loại hình tạm nhập tái xuất được quy định tại Điều 47 - Điều 55 Nghị định số 08/2015/NĐ-CP được sửa đổi bổ sung tại Nghị định số 59/2018/NĐ-CP Nghị định số 08/2015/NĐ-CP ngày 21/01/2015 của Chính phủ.</w:t>
      </w:r>
    </w:p>
    <w:p>
      <w:r>
        <w:t>Đề nghị Công ty căn cứ các quy định nêu trên để thực hiện thủ tục với hàng hóa gửi kho ngoại quan, tạm nhập - tái xuất theo đúng quy định của pháp luật.</w:t>
      </w:r>
    </w:p>
    <w:p>
      <w:r>
        <w:t>Cục Hải quan có ý kiến để Công ty Logistics – T ổ ng công ty Bưu điện Việt Nam biết, thực hiện./ .</w:t>
      </w:r>
    </w:p>
    <w:p>
      <w:r>
        <w:t>Nơi nhận:</w:t>
      </w:r>
    </w:p>
    <w:p>
      <w:r>
        <w:t>- Như trên;</w:t>
      </w:r>
    </w:p>
    <w:p>
      <w:r>
        <w:t>- Lưu: VT, GSQL (2b).</w:t>
      </w:r>
    </w:p>
    <w:p>
      <w:r>
        <w:t>TL. CỤC TRƯỞNG</w:t>
      </w:r>
    </w:p>
    <w:p>
      <w:r>
        <w:t>TRƯỞNG BAN GSQL VỀ HẢI QUAN</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