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2709/TCHQ-TXNK năm 2024 xét giảm giá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2709/TCHQ-TXNK</w:t>
      </w:r>
    </w:p>
    <w:p>
      <w:r>
        <w:t>V/v xét giảm giá hàng nhập khẩu</w:t>
      </w:r>
    </w:p>
    <w:p>
      <w:r>
        <w:t>Hà Nội, ngày 12 tháng 6 năm 2024</w:t>
      </w:r>
    </w:p>
    <w:p>
      <w:r>
        <w:t>Kính gửi:  Tổng cục Thuế</w:t>
      </w:r>
    </w:p>
    <w:p>
      <w:r>
        <w:t>Tổng cục Hải quan nhận được Phiếu lấy ý kiến số 3707/TCT-CS đề ngày 23/5/2024 của Tổng cục Thuế về việc đề nghị Tổng cục Hải quan có ý kiến về nội dung Cục Thuế TP. Hồ Chí Minh đề nghị Công ty cổ phần sản xuất thương mại và giao nhận May Mắn (gọi tắt là Công ty May Mắn) thực hiện điều chỉnh các khoản được giảm giá, chiết khấu với Cơ quan Hải quan trước khi xác định số thuế còn được khấu trừ, hoàn thuế tại công văn số 609/CTTPHCM-TTKT6 ngày 15/1/2024. Về vấn đề này, Tổng cục Hải quan có ý kiến như sau:</w:t>
      </w:r>
    </w:p>
    <w:p>
      <w:r>
        <w:t>Căn cứ khoản 2 Điều 14 Thông tư số 205/2010/TT-BTC ngày 25/12/2010 của Bộ Tài chính được thay thế tại điểm d khoản 2 Điều 15 Thông tư số 39/2015/TT-BTC ngày 25/3/2015 của Bộ Tài chính quy định về khoản giảm giá, các điều kiện giảm giá, hồ sơ, thủ tục khai báo, đề nghị xét giảm giá.</w:t>
      </w:r>
    </w:p>
    <w:p>
      <w:r>
        <w:t>Qua xem xét hồ sơ đính kèm Phiếu lấy ý kiến số 3707/TCT-CS ngày 23/5/2024 gửi kèm và đối chiếu với quy định nêu trên, Tổng cục hải quan nhận thấy:</w:t>
      </w:r>
    </w:p>
    <w:p>
      <w:r>
        <w:t>Theo công văn số 04/CPMM/CV/2024 đề ngày 26/1/2024; công văn giải trình số 41/CPMM/CV/12-2020 đề ngày 24/12/2020 và các chứng từ, tài liệu hồ sơ đính kèm thì tại thời điểm mở tờ khai nhập khẩu Công ty May Mắn và Nhà cung cấp chưa xác định được Công ty có đủ điều kiện hưởng số tiền từ khoản chiết khấu thanh toán (Financial Incentives) và khoản giảm trừ căn cứ trên số lượng đặt hàng (Rebate) hay không, mức hưởng cụ thể là bao nhiêu. Sau khi hoàn thành thủ tục nhập khẩu, các khoản chiết khấu/ hoàn trả này được Nhà cung cấp bồi hoàn cho Công ty bằng tiền hoặc bù trừ công nợ cho các lần thanh toán tiếp theo sau khi Công ty và Nhà cung cấp định kỳ đối chiếu số liệu để xác định số tiền chiết khấu/ hoàn trả cụ thể.</w:t>
      </w:r>
    </w:p>
    <w:p>
      <w:r>
        <w:t>Như vậy, khoản chiết khấu thanh toán (Financial Incentives) và khoản giảm trừ căn cứ trên số lượng đặt hàng (Rebate) không thỏa mãn điều kiện được xét khoản giảm giá theo quy định tại tiết b điểm 2.2.4 khoản 2 Điều 14 Thông tư số 205/2010/TT-BTC ngày 25/12/2010 của Bộ Tài chính; đã được thay thế tại tiết d.1.2 điểm d khoản 2 Điều 15 Thông tư số 39/2015/TT-BTC ngày 25/3/2015 của Bộ Tài chính quy định về khoản giảm giá, các điều kiện giảm giá, hồ sơ, thủ tục khai báo, đề nghị xét giảm giá;  do đây là các khoản chiết khấu, khoản giảm trừ Công ty được hưởng sau thời điểm nhập khẩu hàng hóa.</w:t>
      </w:r>
    </w:p>
    <w:p>
      <w:r>
        <w:t>Tổng cục Hải quan kính chuyển Tổng cục thuế được biết. Trân trọng./.</w:t>
      </w:r>
    </w:p>
    <w:p>
      <w:r>
        <w:t>Nơi nhận:</w:t>
      </w:r>
    </w:p>
    <w:p>
      <w:r>
        <w:t>- Như trên;</w:t>
      </w:r>
    </w:p>
    <w:p>
      <w:r>
        <w:t>- Lưu: VT, TXNK-TGHQ (Trang –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