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2676/TCT-CS năm 2024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2676/TCT-CS</w:t>
      </w:r>
    </w:p>
    <w:p>
      <w:r>
        <w:t>V/v hoàn thuế GTGT</w:t>
      </w:r>
    </w:p>
    <w:p>
      <w:r>
        <w:t>Hà Nội, ngày 24 tháng 6 năm 2024</w:t>
      </w:r>
    </w:p>
    <w:p>
      <w:r>
        <w:t>Kính gửi:  Cục Thuế tỉnh Bình Định.</w:t>
      </w:r>
    </w:p>
    <w:p>
      <w:r>
        <w:t>Tổng cục Thuế nhận được công văn số 2066/CTBDI-TTKT2 ngày 10/6/2024 và 4182/CTBDI-TTKT2 ngày 29/11/2023 của Cục Thuế tỉnh Bình Định về hoàn thuế GTGT. Về vấn đề này, Tổng cục Thuế có ý kiến như sau:</w:t>
      </w:r>
    </w:p>
    <w:p>
      <w:r>
        <w:t>Căn cứ khoản 6 Điều 1 Luật Thuế giá trị gia tăng số 31/2013/QH13 ngày 19/6/2013 sửa đổi, bổ sung điều 12 Luật Thuế giá trị gia tăng số 13/2008/QH12 quy định về khấu trừ thuế GTGT đầu vào;</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số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khoản 1 Điều 14 Thông tư số 219/2013/TT-BTC ngày 31/12/2013 của Bộ Tài chính hướng dẫn nguyên tắc khấu trừ thuế giá trị gia tăng đầu vào;</w:t>
      </w:r>
    </w:p>
    <w:p>
      <w:r>
        <w:t>Căn cứ khoản 10 Điều 1 Thông tư số 26/2015/TT-BTC ngày 27/2/2015 của Bộ Tài chính sửa đổi, bổ sung Điều 15 Thông tư số 219/2013/TT-BTC ngày 31/12/2013 của Bộ Tài chính hướng dẫn về điều kiện khấu trừ thuế GTGT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GTGT đối với hàng hóa, dịch vụ xuất khẩu;</w:t>
      </w:r>
    </w:p>
    <w:p>
      <w:r>
        <w:t>Căn cứ Điều 49 Thông tư số 156/2013/TT-BTC ngày 06/11/2013 của Bộ Tài chính hướng dẫn hồ sơ hoàn thuế GTGT;</w:t>
      </w:r>
    </w:p>
    <w:p>
      <w:r>
        <w:t>Căn cứ điểm b khoản 2 Điều 28 Thông tư số 80/2021/TT-BTC ngày 29/9/2021 của Bộ Tài chính hướng dẫn hồ sơ đề nghị hoàn thuế giá trị gia tăng trường hợp hoàn thuế đối với hàng hóa, dịch vụ xuất khẩu;</w:t>
      </w:r>
    </w:p>
    <w:p>
      <w:r>
        <w:t>Căn cứ hướng dẫn tại khoản 2 Điều 4 Thông tư số 96/2015/TT-BTC ngày 22/6/2015 của Bộ Tài chính sửa đổi, bổ sung Điều 6 Thông tư số 78/2014/TT-BTC (đã được sửa đổi, bổ sung tại Khoản 2 Điều 6 Thông tư số 119/2014/TT-BTC và Điều 1 Thông tư số 151/2014/TT-BTC) về các khoản chi không được trừ khi xác định thu nhập chịu thuế.</w:t>
      </w:r>
    </w:p>
    <w:p>
      <w:r>
        <w:t>Căn cứ các quy định và hướng dẫn nêu trên, đề nghị Cục Thuế tỉnh Bình Định phối hợp với cơ quan nhà nước có thẩm quyền tại địa phương để xác định tính hợp lý, hợp pháp của việc Công ty TNHH Thế Vũ chưa thực hiện đăng ký biến động đất đai, tài sản gắn liền với đất sau khi thực hiện sáp nhập với Công ty TNHH T.V và việc Công ty TNHH Thế Vũ xây dựng công trình nhà xưởng phục vụ hoạt động sản xuất, kinh doanh hàng hóa xuất khẩu khi chưa có giấy phép xây dựng có phù hợp quy định pháp luật không. Trên cơ sở đó, Cục Thuế căn cứ các quy định, hướng dẫn nêu trên và tình hình thực tế để xử lý theo quy định và theo thẩm quyền.</w:t>
      </w:r>
    </w:p>
    <w:p>
      <w:r>
        <w:t>Tổng cục Thuế có ý kiến để Cục Thuế tỉnh Bình Định được biết./.</w:t>
      </w:r>
    </w:p>
    <w:p>
      <w:r>
        <w:t>Nơi nhận:</w:t>
      </w:r>
    </w:p>
    <w:p>
      <w:r>
        <w:t>- Như trên;</w:t>
      </w:r>
    </w:p>
    <w:p>
      <w:r>
        <w:t>- Phó TCTr Đặng Ngọc Minh (để b/c);</w:t>
      </w:r>
    </w:p>
    <w:p>
      <w:r>
        <w:t>- Vụ PC, KK;</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