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2621/BGDĐT-HSSV năm 2026 tăng cường các hoạt động phối hợp quản lý, giáo dục và đảm bảo an toàn cho trẻ em, học sinh, sinh viên trong dịp nghỉ hè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2621/BGDĐT-HSSV</w:t>
      </w:r>
    </w:p>
    <w:p>
      <w:r>
        <w:t>V/v tăng cường các hoạt động phối hợp quản lý, giáo dục và đảm bảo an toàn cho trẻ em, học sinh, sinh viên trong dịp nghỉ hè</w:t>
      </w:r>
    </w:p>
    <w:p>
      <w:r>
        <w:t>Hà Nội, ngày 14 tháng 05 năm 2026</w:t>
      </w:r>
    </w:p>
    <w:p>
      <w:r>
        <w:t>Kính gửi:</w:t>
      </w:r>
    </w:p>
    <w:p>
      <w:r>
        <w:t>- Các sở giáo dục và đào tạo;</w:t>
      </w:r>
    </w:p>
    <w:p>
      <w:r>
        <w:t>- Các cơ sở giáo dục đại học, cơ sở giáo dục nghề nghiệp</w:t>
      </w:r>
    </w:p>
    <w:p>
      <w:r>
        <w:t>Thực hiện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Chỉ thị số 03/CT-TTg ngày 30/01/2026 của Thủ tướng Chính phủ về ngăn chặn, đẩy lùi bạo lực học đường; Kế hoạch số 753/KH- BCĐ ngày 31/12/2025 của Ban Chỉ đạo phòng, chống tội phạm xâm hại trẻ em và phòng, chống tội phạm, vi phạm pháp luật liên quan đến người dưới 18 tuổi năm 2026; Quyết định số 2269/QĐ-BGDĐT ngày 11/8/2025 của Bộ trưởng Bộ Giáo dục và Đào tạo (GDĐT) ban hành Khung kế hoạch thời gian năm học 2025-2026 đối với giáo dục mầm non, giáo dục phổ thông và giáo dục thường xuyên, Bộ GDĐT yêu cầu các sở GDĐT, các cơ sở giáo dục đại học, cơ sở giáo dục nghề nghiệp triển khai các nhiệm vụ sau:</w:t>
      </w:r>
    </w:p>
    <w:p>
      <w:r>
        <w:t>1. Các Sở GDĐT</w:t>
      </w:r>
    </w:p>
    <w:p>
      <w:r>
        <w:t>a) Tham mưu cấp có thẩm quyền chỉ đạo các cơ quan, đơn vị, tổ chức đoàn thể tại địa phương phối hợp với ngành Giáo dục xây dựng kế hoạch triển khai các hoạt động sinh hoạt hè dành cho trẻ em mầm non, học sinh, học viên giáo dục thường xuyên trong độ tuổi học sinh phổ thông (sau đây gọi chung là học sinh), bảo đảm mọi học sinh có kỳ nghỉ hè an toàn, lành mạnh, bổ ích.</w:t>
      </w:r>
    </w:p>
    <w:p>
      <w:r>
        <w:t>b) Phối hợp với Ủy ban nhân dân xã/phường trên địa bàn chỉ đạo các cơ sở giáo dục mầm non, giáo dục phổ thông, giáo dục thường xuyên (sau đây gọi chung là cơ sở giáo dục) thuộc phạm vi quản lý: thực hiện hiệu quả công tác bàn giao học sinh về sinh hoạt hè tại địa phương; tổ chức các hoạt động vui chơi, giải trí, văn hóa, nghệ thuật, thể dục, thể thao phù hợp tại địa bàn; hướng dẫn, động viên, khuyến khích các em học sinh tham gia.</w:t>
      </w:r>
    </w:p>
    <w:p>
      <w:r>
        <w:t>c) Chỉ đạo các cơ sở giáo dục phối hợp chặt chẽ với gia đình, các cơ quan liên quan trong quản lý, giáo dục và bảo đảm an toàn cho học sinh trong dịp nghỉ hè, cụ thể:</w:t>
      </w:r>
    </w:p>
    <w:p>
      <w:r>
        <w:t>- Tuyên truyền, phổ biến kiến thức nuôi dưỡng, chăm sóc, giáo dục trẻ em mầm non cho cha mẹ trẻ;</w:t>
      </w:r>
    </w:p>
    <w:p>
      <w:r>
        <w:t>- Phối hợp với các ngành liên quan triển khai tuyên truyền, giáo dục cho học sinh về: kiến thức, kỹ năng phòng chống tai nạn thương tích, đuối nước; phòng, chống ma túy; phòng, chống bạo lực, xâm hại trẻ em, đặc biệt xâm hại trẻ em trên môi trường mạng; phòng chống thiên tai; vệ sinh môi trường, an toàn giao thông, an toàn vệ sinh thực phẩm...</w:t>
      </w:r>
    </w:p>
    <w:p>
      <w:r>
        <w:t>- Thường xuyên nắm bắt tình hình hoạt động hè của học sinh, chú trọng địa bàn trọng điểm, phức tạp về an ninh trật tự, địa bàn vùng sâu, vùng xa, dân tộc thiểu số, nhóm học sinh khuyết tật, mồ côi, có hoàn cảnh đặc biệt khó khăn để có biện pháp hỗ trợ. Kịp thời phối hợp với gia đình và các đơn vị chức năng trong việc phát hiện, xử lý các vấn đề liên quan đến an toàn của học sinh.</w:t>
      </w:r>
    </w:p>
    <w:p>
      <w:r>
        <w:t>2. Các cơ sở giáo dục đại học, cơ sở giáo dục nghề nghiệp</w:t>
      </w:r>
    </w:p>
    <w:p>
      <w:r>
        <w:t>a) Tổ chức phổ biến, tuyên truyền trước khi nghỉ hè cho học sinh, sinh viên về: kiến thức, kỹ năng phòng chống tệ nạn xã hội, tội phạm công nghệ cao, phòng chống ma túy, mại dâm, HIV/AIDS; an toàn giao thông và các hành vi vi phạm pháp luật khác.</w:t>
      </w:r>
    </w:p>
    <w:p>
      <w:r>
        <w:t>b) Khuyến khích học sinh, sinh viên tham gia tổ chức các hoạt động vui chơi, giải trí, văn hóa, nghệ thuật, thể dục, thể thao cho trẻ em, học sinh tại địa bàn; các hoạt động xây dựng nông thôn mới, đô thị văn minh; bảo vệ môi trường, ứng phó với biến đổi khí hậu; đảm bảo an sinh xã hội tại địa phương; tham gia các chương trình “Tiếp sức mùa thi”, “Mùa hè xanh”…</w:t>
      </w:r>
    </w:p>
    <w:p>
      <w:r>
        <w:t>c) Tiếp tục phối hợp triển khai phong trào “Bình dân học vụ số” và các hoạt động nâng cao năng lực số cho thanh thiếu niên và nhân dân. Tổ chức triển khai hiệu quả lực lượng “Đại sứ số học đường” theo hướng dẫn tại Công văn số 2233/BGDĐT ngày 29/4/2026 của Bộ GDĐT.</w:t>
      </w:r>
    </w:p>
    <w:p>
      <w:r>
        <w:t>d) Thường xuyên kiểm tra, giám sát các hoạt động tình nguyện của học sinh, sinh viên đảm bảo đúng nội dung, mục đích và tuyệt đối bảo đảm an toàn cho học sinh, sinh viên.</w:t>
      </w:r>
    </w:p>
    <w:p>
      <w:r>
        <w:t>Bộ GDĐT yêu cầu các sở GDĐT, các cơ sở giáo dục đại học, cơ sở giáo dục nghề nghiệp nghiêm túc triển khai các nội dung nêu trên. Trong quá trình triển khai, các đơn vị báo cáo, phản ánh kịp thời các vấn đề nổi cộm, phát sinh (nếu có) về Bộ GDĐT (qua Vụ Học sinh, sinh viên).</w:t>
      </w:r>
    </w:p>
    <w:p>
      <w:r>
        <w:t>Nơi nhận:</w:t>
      </w:r>
    </w:p>
    <w:p>
      <w:r>
        <w:t>- Như kính gửi;</w:t>
      </w:r>
    </w:p>
    <w:p>
      <w:r>
        <w:t>- Thủ tướng Chính phủ (để b/c);</w:t>
      </w:r>
    </w:p>
    <w:p>
      <w:r>
        <w:t>- PTTgCP Lê Tiến Châu (để b/c);</w:t>
      </w:r>
    </w:p>
    <w:p>
      <w:r>
        <w:t>- Ban Tuyên giáo và Dân vận TW (để b/c);</w:t>
      </w:r>
    </w:p>
    <w:p>
      <w:r>
        <w:t>- Bộ trưởng (để b/c);</w:t>
      </w:r>
    </w:p>
    <w:p>
      <w:r>
        <w:t>- Các Thứ trưởng (để ph/h);</w:t>
      </w:r>
    </w:p>
    <w:p>
      <w:r>
        <w:t>- Các Bộ: VHTTDL, Nội vụ, Công an, Y tế;</w:t>
      </w:r>
    </w:p>
    <w:p>
      <w:r>
        <w:t>- TW Đoàn, TW Hội SVVN;</w:t>
      </w:r>
    </w:p>
    <w:p>
      <w:r>
        <w:t>- UBND tỉnh/TP trực thuộc TW;</w:t>
      </w:r>
    </w:p>
    <w:p>
      <w:r>
        <w:t>- Các đơn vị thuộc Bộ GDĐT;</w:t>
      </w:r>
    </w:p>
    <w:p>
      <w:r>
        <w:t>- Cổng thông tin điện tử Bộ;</w:t>
      </w:r>
    </w:p>
    <w:p>
      <w:r>
        <w:t>- Lưu: VT, HSSV.</w:t>
      </w:r>
    </w:p>
    <w:p>
      <w:r>
        <w:t>KT. BỘ TRƯỞNG</w:t>
      </w:r>
    </w:p>
    <w:p>
      <w:r>
        <w:t>THỨ TRƯỞNG</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