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2612/HYE-QLDN2 năm 2025 trả lời chính sách thuế do Thuế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2612/HYE-QLDN2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24/09/2025</w:t>
            </w:r>
          </w:p>
        </w:tc>
      </w:tr>
      <w:tr>
        <w:tc>
          <w:tcPr>
            <w:tcW w:type="dxa" w:w="4320"/>
          </w:tcPr>
          <w:p>
            <w:r>
              <w:t>Ngày hiệu lực</w:t>
            </w:r>
          </w:p>
        </w:tc>
        <w:tc>
          <w:tcPr>
            <w:tcW w:type="dxa" w:w="4320"/>
          </w:tcPr>
          <w:p>
            <w:r>
              <w:t>24/09/2025</w:t>
            </w:r>
          </w:p>
        </w:tc>
      </w:tr>
      <w:tr>
        <w:tc>
          <w:tcPr>
            <w:tcW w:type="dxa" w:w="4320"/>
          </w:tcPr>
          <w:p>
            <w:r>
              <w:t>Tình trạng</w:t>
            </w:r>
          </w:p>
        </w:tc>
        <w:tc>
          <w:tcPr>
            <w:tcW w:type="dxa" w:w="4320"/>
          </w:tcPr>
          <w:p>
            <w:r>
              <w:t>Chưa xác định</w:t>
            </w:r>
          </w:p>
        </w:tc>
      </w:tr>
    </w:tbl>
    <w:p/>
    <w:p>
      <w:r>
        <w:t>CỤC THUẾ</w:t>
      </w:r>
    </w:p>
    <w:p>
      <w:r>
        <w:t>THUẾ TỈNH HƯNG YÊN</w:t>
      </w:r>
    </w:p>
    <w:p>
      <w:r>
        <w:t>-------</w:t>
      </w:r>
    </w:p>
    <w:p>
      <w:r>
        <w:t>CỘNG HÒA XÃ HỘI CHỦ NGHĨA VIỆT NAM</w:t>
      </w:r>
    </w:p>
    <w:p>
      <w:r>
        <w:t>Độc lập - Tự do - Hạnh phúc</w:t>
      </w:r>
    </w:p>
    <w:p>
      <w:r>
        <w:t>---------------</w:t>
      </w:r>
    </w:p>
    <w:p>
      <w:r>
        <w:t>Số: 2612/HYE-QLDN2</w:t>
      </w:r>
    </w:p>
    <w:p>
      <w:r>
        <w:t>V/v trả lời chính sách thuế</w:t>
      </w:r>
    </w:p>
    <w:p>
      <w:r>
        <w:t>Hưng Yên, ngày 24 tháng 9 năm 2025</w:t>
      </w:r>
    </w:p>
    <w:p>
      <w:r>
        <w:t>Kính gửi:  Công ty TNHH Công nghiệp Seiko Việt Nam</w:t>
      </w:r>
    </w:p>
    <w:p>
      <w:r>
        <w:t>(Địa chỉ: Lô đất số E-4, Khu công nghiệp Thăng Long II, xã Nguyễn Văn Linh, tỉnh Hưng Yên. Mã số thuế: 0900849117)</w:t>
      </w:r>
    </w:p>
    <w:p>
      <w:r>
        <w:t>Trả lời văn bản số SIV20250910-01 ngày 10/9/2025 (Công văn đến số 4681 ngày 10/09/2025) của Công ty TNHH Công nghiệp Seiko Việt Nam (gọi tắt là Công ty) về việc xử lý tài sản cố định (máy móc, thiết bị) có nguồn gốc nhập khẩu khi doanh nghiệp chuyển đổi loại hình từ  Doanh nghiệp chế   xuất thành doanh  nghiệp thường (không hưởng chế độ chính sách doanh nghiệp chế xuất). Thuế tỉnh Hưng Yên có ý kiến như sau:</w:t>
      </w:r>
    </w:p>
    <w:p>
      <w:r>
        <w:t>- Căn cứ khoản 10, khoản 54 Điều 1 Thông tư số 39/2018/TT-BTC của Bộ Tài chính sửa đổi, bổ sung Điều 78 Thông tư số 38/2015/TT-BTC ngày 25 tháng 3 năm 2015 của Bộ Tài chính quy định về thủ tục hải quan; kiểm tra, giám sát hải quan; thuế xuất khẩu, thuế nhập khẩu và quản lý thuế đối với hàng hóa xuất khẩu, nhập khẩu:</w:t>
      </w:r>
    </w:p>
    <w:p>
      <w:r>
        <w:t>“Điều 1. Sửa đổi, bổ sung một số điều tại Thông tư số 38/2015/TT-BTC ngày 25 tháng 3 năm 2015 của Bộ trưởng Bộ Tài chính quy định về thủ tục hải quan ; kiểm tra, giám sát hải quan ; thuế xuất khẩu, thuế nhập khẩu và quản lý thuế đối với hàng hóa xuất khẩu, nhập khẩu:</w:t>
      </w:r>
    </w:p>
    <w:p>
      <w:r>
        <w:t>…</w:t>
      </w:r>
    </w:p>
    <w:p>
      <w:r>
        <w:t>10. Khoản 1, khoản 2 Điều 21 được sửa đổi, bổ sung như sau:</w:t>
      </w:r>
    </w:p>
    <w:p>
      <w:r>
        <w:t>“1. Nguyên tắc thực hiện:</w:t>
      </w:r>
    </w:p>
    <w:p>
      <w:r>
        <w:t>a) Hàng hóa xuất khẩu, nhập khẩu chuyển tiêu thụ nội địa hoặc thay đổi mục đích sử dụng thực hiện đúng quy định tại khoản 5 Điều 25 Nghị định số 08/2015/NĐ-CP được sửa đổi, bổ sung tại khoản 12 Điều 1 Nghị định số 59/2018/NĐ-CP;</w:t>
      </w:r>
    </w:p>
    <w:p>
      <w:r>
        <w:t>b) Việc chuyển tiêu thụ nội địa hoặc thay đổi mục đích sử dụng hàng hóa đã làm thủ tục xuất khẩu, nhập khẩu chỉ được thực hiện sau khi người khai hải quan hoàn thành thủ tục hải quan đối với tờ khai hải quan mới;</w:t>
      </w:r>
    </w:p>
    <w:p>
      <w:r>
        <w:t>c) Hàng hóa thuộc diện phải có giấy phép xuất khẩu, nhập khẩu, khi chuyển tiêu thụ nội địa hoặc thay đổi mục đích sử dụng cũng phải được cơ quan cấp giấy phép xuất khẩu, nhập khẩu đồng ý bằng văn bản đối với hàng hóa theo quy định của pháp luật phải có giấy phép khi thay đổi mục đích sử dụng, chuyển tiêu thụ nội địa;</w:t>
      </w:r>
    </w:p>
    <w:p>
      <w:r>
        <w:t>d) Hàng hóa thay đổi mục đích sử dụng hoặc chuyển tiêu thụ nội địa, người nộp thuế phải kê khai, nộp đủ tiền thuế, tiền phạt (nếu có) theo quy định.</w:t>
      </w:r>
    </w:p>
    <w:p>
      <w:r>
        <w:t>…</w:t>
      </w:r>
    </w:p>
    <w:p>
      <w:r>
        <w:t>54. Điều 78 được sửa đổi, bổ sung như sau:</w:t>
      </w:r>
    </w:p>
    <w:p>
      <w:r>
        <w:t>“Điều 78. Xử lý tài sản, hàng hóa có nguồn gốc nhập khẩu khi doanh nghiệp chuyển đổi loại hình từ DNCX thành doanh nghiệp không hưởng chế độ chính sách doanh nghiệp chế xuất và ngược lại</w:t>
      </w:r>
    </w:p>
    <w:p>
      <w:r>
        <w:t>1. Trường hợp chuyển đổi loại hình từ DNCX thành doanh nghiệp không hưởng chính sách DNCX:</w:t>
      </w:r>
    </w:p>
    <w:p>
      <w:r>
        <w:t>a) DNCX thực hiện xác định tài sản, hàng hóa có nguồn gốc nhập khẩu chưa nộp thuế còn tồn kho và đề xuất biện pháp xử lý như chuyển mục đích sử dụng, bán, biếu, tặng, tiêu hủy tại Việt Nam hoặc xuất khẩu ra nước ngoài với cơ quan hải quan. DNCX có trách nhiệm thực hiện thủ tục hải quan tương ứng theo từng biện pháp xử lý số tài sản, hàng hóa này với cơ quan hải quan trước thời điểm được cơ quan có thẩm quyền cho phép chuyển đổi;</w:t>
      </w:r>
    </w:p>
    <w:p>
      <w:r>
        <w:t>b) Thời điểm xử lý và xác định tài sản, hàng hóa có nguồn gốc nhập khẩu thực hiện trước khi doanh nghiệp được cơ quan có thẩm quyền cho phép chuyển đổi.</w:t>
      </w:r>
    </w:p>
    <w:p>
      <w:r>
        <w:t>…”</w:t>
      </w:r>
    </w:p>
    <w:p>
      <w:r>
        <w:t>- Căn cứ Luật Thuế giá trị gia tăng (GTGT) số 48/2024/QH15 ngày 26 tháng 11 năm 2024.</w:t>
      </w:r>
    </w:p>
    <w:p>
      <w:r>
        <w:t>+ Tại Điều 3 quy định về đối tượng chịu thuế</w:t>
      </w:r>
    </w:p>
    <w:p>
      <w:r>
        <w:t>+ Tại Điều 5 quy định về đối tượng không chịu thuế</w:t>
      </w:r>
    </w:p>
    <w:p>
      <w:r>
        <w:t>+ Tại Điều 14 được hướng dẫn bởi Mục 1, Mục 2 Chương III Nghị định 181/2025/NĐ-CP ngày 01 tháng 7 năm 2025 của Chính phủ quy định về khấu trừ thuế giá trị gia tăng đầu vào:</w:t>
      </w:r>
    </w:p>
    <w:p>
      <w:r>
        <w:t>+ Tại Điều 15 quy định về hoàn thuế giá trị gia tăng.</w:t>
      </w:r>
    </w:p>
    <w:p>
      <w:r>
        <w:t>- Căn cứ Nghị định 126/2020/NĐ-CP ngày 19 tháng 10 năm 2020 của Chính phủ quy định chi tiết một số điều của Luật Quản lý thuế:</w:t>
      </w:r>
    </w:p>
    <w:p>
      <w:r>
        <w:t>+ Tại điểm c khoản 4 Điều 8 Nghị định quy định về các loại thuế, khoản thu khác thuộc ngân sách nhà nước khai theo từng lần phát sinh:</w:t>
      </w:r>
    </w:p>
    <w:p>
      <w:r>
        <w:t>“c) Thuế đối với hàng hóa xuất khẩu, nhập khẩu bao gồm: Thuế xuất khẩu, thuế nhập khẩu, thuế tự vệ, thuế chống bán phá giá, thuế chống trợ cấp, thuế tiêu thụ đặc biệt, thuế bảo vệ môi trường, thuế giá trị gia tăng. Trường hợp hàng hóa xuất khẩu, nhập khẩu không phải khai theo từng lần phát sinh thì thực hiện theo hướng dẫn của Bộ Tài chính.</w:t>
      </w:r>
    </w:p>
    <w:p>
      <w:r>
        <w:t>…”</w:t>
      </w:r>
    </w:p>
    <w:p>
      <w:r>
        <w:t>+ Tại khoản 6 Điều 11 Nghị định quy định về địa điểm nộp hồ sơ khai thuế:</w:t>
      </w:r>
    </w:p>
    <w:p>
      <w:r>
        <w:t>“6. Địa điểm nộp hồ sơ khai thuế đối với người nộp thuế có phát sinh nghĩa vụ thuế đối với các loại thuế khai và nộp theo từng lần phát sinh theo quy định tại điểm b khoản 4 Điều 45 Luật Quản lý thuế tại cơ quan thuế quản lý trực tiếp, trừ các trường hợp sau đây:</w:t>
      </w:r>
    </w:p>
    <w:p>
      <w:r>
        <w:t>…</w:t>
      </w:r>
    </w:p>
    <w:p>
      <w:r>
        <w:t>b) Hồ sơ khai thuế đối với hàng hóa xuất khẩu, nhập khẩu quy định tại điểm c khoản 4 Điều 8 Nghị định này nộp tại cơ quan hải quan nơi đăng ký tờ khai hải quan.</w:t>
      </w:r>
    </w:p>
    <w:p>
      <w:r>
        <w:t>Trường hợp hàng hóa xuất khẩu, nhập khẩu phải kê khai tờ khai hải quan mới thuộc các trường hợp phải nộp thuế ở khâu xuất khẩu, nhập khẩu trên tờ khai hải quan mới thì hồ sơ khai thuế nộp tại cơ quan hải quan nơi đăng ký tờ khai xuất khẩu, nhập khẩu lần đầu.</w:t>
      </w:r>
    </w:p>
    <w:p>
      <w:r>
        <w:t>…”</w:t>
      </w:r>
    </w:p>
    <w:p>
      <w:r>
        <w:t>Căn cứ quy định nêu trên và theo trình bày của Công ty, trường hợp chuyển đổi loại hình từ doanh nghiệp chế xuất thành doanh nghiệp không hưởng chế độ chính sách doanh nghiệp chế xuất, công ty phải thực hiện xử lý tài sản cố định theo quy định tại Điều 1 Thông tư số 39/2018/TT-BTC của Bộ Tài chính nêu trên.</w:t>
      </w:r>
    </w:p>
    <w:p>
      <w:r>
        <w:t>Về kê khai, nộp thuế GTGT: Công ty phải kê khai, nộp thuế GTGT hàng nhập khẩu với cơ quan hải quan theo quy định.</w:t>
      </w:r>
    </w:p>
    <w:p>
      <w:r>
        <w:t>Trường hợp tài sản cố định nêu trên phục vụ cho hoạt động sản xuất kinh doanh hàng hóa, dịch vụ chịu thuế GTGT sau chuyển đổi thì công ty được kê khai, khấu trừ thuế GTGT đầu vào đã nộp ở khâu nhập khẩu.</w:t>
      </w:r>
    </w:p>
    <w:p>
      <w:r>
        <w:t>Hiện nay pháp luật về thuế GTGT không quy định về hoàn thuế đối với thuế GTGT đầu vào đã nộp khi xử lý tài sản có nguồn gốc nhập khẩu khi doanh nghiệp chuyển đổi loại hình từ doanh nghiệp chế xuất thành doanh nghiệp không hưởng chế độ chính sách doanh nghiệp chế xuất.</w:t>
      </w:r>
    </w:p>
    <w:p>
      <w:r>
        <w:t>Đề nghị Công ty căn cứ tình hình thực tế, đối chiếu với quy định pháp luật để thực hiện đúng quy định</w:t>
      </w:r>
    </w:p>
    <w:p>
      <w:r>
        <w:t>Thuế tỉnh Hưng Yên trả lời để Công ty TNHH Công nghiệp Seiko Việt Nam biết và thực hiện./.</w:t>
      </w:r>
    </w:p>
    <w:p>
      <w:r>
        <w:t>Nơi nhận:</w:t>
      </w:r>
    </w:p>
    <w:p>
      <w:r>
        <w:t>- Như trên;</w:t>
      </w:r>
    </w:p>
    <w:p>
      <w:r>
        <w:t>- Lãnh đạo Thuế tỉnh;</w:t>
      </w:r>
    </w:p>
    <w:p>
      <w:r>
        <w:t>- Phòng KT2; NVDTPC;</w:t>
      </w:r>
    </w:p>
    <w:p>
      <w:r>
        <w:t>- Trang thông tin điện tử Thuế tỉnh;</w:t>
      </w:r>
    </w:p>
    <w:p>
      <w:r>
        <w:t>- Lưu: VT, QLDN2. Hà</w:t>
      </w:r>
    </w:p>
    <w:p>
      <w:r>
        <w:t>KT. TRƯỞNG THUẾ TỈNH</w:t>
      </w:r>
    </w:p>
    <w:p>
      <w:r>
        <w:t>PHÓ TRƯỞNG THUẾ TỈNH</w:t>
      </w:r>
    </w:p>
    <w:p>
      <w:r>
        <w:t>Lê Đức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