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2571/CT-CS năm 2025 về chính sách lệ phí trước bạ đối với xe chở người bốn bánh có gắn động cơ tham gia giao thông trong phạm vi hạn chế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2571/CT-CS</w:t>
      </w:r>
    </w:p>
    <w:p>
      <w:r>
        <w:t>V/v chính sách lệ phí trước bạ.</w:t>
      </w:r>
    </w:p>
    <w:p>
      <w:r>
        <w:t>Hà Nội, ngày 21 tháng 7 năm 2025</w:t>
      </w:r>
    </w:p>
    <w:p>
      <w:r>
        <w:t>Kính gửi:  Các Thuế tỉnh, thành phố thuộc Cục Thuế.</w:t>
      </w:r>
    </w:p>
    <w:p>
      <w:r>
        <w:t>Cục Thuế nhận được văn bản của một số Thuế tỉnh, thành phố đề nghị hướng dẫn về lệ phí trước bạ đối với xe chở người bốn bánh có gắn động cơ tham gia giao thông trong phạm vi hạn chế. Về vấn đề này, Cục Thuế có ý kiến như sau:</w:t>
      </w:r>
    </w:p>
    <w:p>
      <w:r>
        <w:t>Tại khoản 4 Điều 1 Nghị định số 175/2025/NĐ-CP ngày 30/6/2025 của Chính phủ sửa đổi, bổ sung một số điều của Nghị định số 10/2022/NĐ-CP ngày 15/01/2022 của Chính phủ quy định về lệ phí trước bạ (có hiệu lực từ ngày 01/7/2025) quy định:</w:t>
      </w:r>
    </w:p>
    <w:p>
      <w:r>
        <w:t>“Điều 1. Sửa đổi, bổ sung một số điều của Nghị định số 10/2022/NĐ-CP ngày 15 tháng 01 năm 2022 của Chính phủ quy định về lệ phí trước bạ</w:t>
      </w:r>
    </w:p>
    <w:p>
      <w:r>
        <w:t>4. Sửa đổi, bổ sung một số điểm và tiêu đề của khoản 5 Điều 8</w:t>
      </w:r>
    </w:p>
    <w:p>
      <w:r>
        <w:t>a) Sửa đổi, bổ sung điểm a, điểm b và tiêu đề khoản 5 như sau:</w:t>
      </w:r>
    </w:p>
    <w:p>
      <w:r>
        <w:t>“5. Ô tô, rơ moóc, sơ mi rơ moóc,  xe chở người bốn bánh có gắn động cơ , xe chở hàng bốn bánh có gắn động cơ, xe máy chuyên dùng, xe tương tự các loại xe này: Mức thu là 2%.”</w:t>
      </w:r>
    </w:p>
    <w:p>
      <w:r>
        <w:t>Căn cứ quy định nêu trên, kể từ ngày 01/7/2025, mức thu lệ phí trước bạ đối với xe chở người bốn bánh có gắn động cơ là 2%.</w:t>
      </w:r>
    </w:p>
    <w:p>
      <w:r>
        <w:t>Đề nghị Thuế tỉnh, thành phố căn cứ quy định nêu trên và hồ sơ cụ thể để thực hiện theo quy định của pháp luật.</w:t>
      </w:r>
    </w:p>
    <w:p>
      <w:r>
        <w:t>Cục Thuế thông báo để Thuế tỉnh, thành phố được biết./.</w:t>
      </w:r>
    </w:p>
    <w:p>
      <w:r>
        <w:t>Nơi nhận:</w:t>
      </w:r>
    </w:p>
    <w:p>
      <w:r>
        <w:t>- Như trên;</w:t>
      </w:r>
    </w:p>
    <w:p>
      <w:r>
        <w:t>- Lãnh đạo Bộ Tài chính (để b/c);</w:t>
      </w:r>
    </w:p>
    <w:p>
      <w:r>
        <w:t>- Cục trưởng (để b/c);</w:t>
      </w:r>
    </w:p>
    <w:p>
      <w:r>
        <w:t>- Phó CTr Đặng Ngọc Minh (để b/c);</w:t>
      </w:r>
    </w:p>
    <w:p>
      <w:r>
        <w:t>- Cục Đăng kiểm Việt Nam;</w:t>
      </w:r>
    </w:p>
    <w:p>
      <w:r>
        <w:t>- Cục QLGS CST - BTC;</w:t>
      </w:r>
    </w:p>
    <w:p>
      <w:r>
        <w:t>- Ban Pháp chế - CT;</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