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2523/TCT-DNNCN năm 2023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2523/TCT-DNNCN</w:t>
      </w:r>
    </w:p>
    <w:p>
      <w:r>
        <w:t>V/v chính sách thuế TNCN</w:t>
      </w:r>
    </w:p>
    <w:p>
      <w:r>
        <w:t>Hà Nội, ngày 21 tháng 6 năm 2023</w:t>
      </w:r>
    </w:p>
    <w:p>
      <w:r>
        <w:t>Kính gửi:  Cục Thuế tỉnh Thái Bình.</w:t>
      </w:r>
    </w:p>
    <w:p>
      <w:r>
        <w:t>Tổng cục Thuế nhận được công văn số 5260/CTTBI-NVDTPC ngày 18/06/2021 và công văn số 2173/CTTBI-NVDTPC ngày 28/04/2022 của Cục Thuế tỉnh Thái Bình vướng mắc về thuế thu nhập cá nhân đối với các khoản bồi thường do đơn phương chấm dứt hợp đồng lao động trái pháp luật. Về vấn đề này, Tổng cục Thuế có ý kiến như sau:</w:t>
      </w:r>
    </w:p>
    <w:p>
      <w:r>
        <w:t>- Tại Điều 42, Bộ luật Lao động số 10/2012/QH13 ngày 18/6/2012 quy định:</w:t>
      </w:r>
    </w:p>
    <w:p>
      <w:r>
        <w:t>“Điều 42. Nghĩa vụ của người sử dụng lao động khi đơn phương chấm dứt hợp đồng lao động trái pháp luật</w:t>
      </w:r>
    </w:p>
    <w:p>
      <w: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r>
        <w:t>2. Trường hợp người lao động không muốn tiếp tục làm việc, thì ngoài khoản tiền bồi thường quy định tại khoản 1 Điều này người sử dụng lao động phải trả trợ cấp thôi việc theo quy định tại Điều 48 của Bộ luật này.</w:t>
      </w:r>
    </w:p>
    <w:p>
      <w: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48 của Bộ luật này, hai bên thỏa thuận khoản tiền bồi thường thêm nhưng ít nhất phải bằng 02 tháng tiền lương theo hợp đồng lao động để chấm dứt hợp đồng lao động.</w:t>
      </w:r>
    </w:p>
    <w:p>
      <w:r>
        <w:t>…</w:t>
      </w:r>
    </w:p>
    <w:p>
      <w:r>
        <w:t>5. Trường hợp vi phạm quy định về thời hạn báo trước thì phải bồi thường cho người lao động một khoản tiền tương ứng với tiền lương của người lao động trong những ngày không báo trước. ”</w:t>
      </w:r>
    </w:p>
    <w:p>
      <w:r>
        <w:t>- Tại khoản 12 Điều 4 Nghị định số 65/2013/NĐ-CP ngày 27/6/2013 của Chính phủ quy định:</w:t>
      </w:r>
    </w:p>
    <w:p>
      <w:r>
        <w:t>“Điều 4. Thu nhập được miễn thuế</w:t>
      </w:r>
    </w:p>
    <w:p>
      <w:r>
        <w:t>12. Tiền bồi thường bảo hiểm nhân thọ, phi nhân thọ, bảo hiểm sức khỏe, tiền bồi thường tai nạn lao động, các khoản bồi thường nhà nước và các khoản bồi thường khác theo quy định của pháp luật. ”</w:t>
      </w:r>
    </w:p>
    <w:p>
      <w:r>
        <w:t>- Tại khoản 3 Điều 12 Thông tư số 92/2015/TT-BTC ngày 15/6/2015 của Bộ Tài chính quy định:</w:t>
      </w:r>
    </w:p>
    <w:p>
      <w:r>
        <w:t>“Điều 12. Sửa đổi, bổ sung Điều 3 Thông tư số 111/2013/TT-BTC như sau:</w:t>
      </w:r>
    </w:p>
    <w:p>
      <w:r>
        <w:t>3. Sửa đổi, bổ sung điểm n khoản 1 Điều 3</w:t>
      </w:r>
    </w:p>
    <w:p>
      <w:r>
        <w:t>Điều 3. Các khoản thu nhập được miễn thuế</w:t>
      </w:r>
    </w:p>
    <w:p>
      <w:r>
        <w:t>1. Căn cứ quy định tại Điều 4 của Luật Thuế thu nhập cá nhân, Điều 4 của Nghị định số 65/2013/NĐ-CP, các khoản thu nhập được miễn thuế bao gồm:</w:t>
      </w:r>
    </w:p>
    <w:p>
      <w:r>
        <w:t>…</w:t>
      </w:r>
    </w:p>
    <w:p>
      <w:r>
        <w:t>n) Thu nhập từ bồi thường hợp đồng bảo hiểm nhân thọ, phi nhân thọ, bảo hiểm sức khỏe; tiền bồi thường tai nạn lao động; tiền bồi thường, hỗ trợ theo quy định của pháp luật về bồi thường, hỗ trợ, tái định cư; các khoản bồi thường Nhà nước và các khoản bồi thường khác theo quy định của pháp luật. Cụ thể trong một số trường hợp như sau:</w:t>
      </w:r>
    </w:p>
    <w:p>
      <w:r>
        <w:t>n.1) Thu nhập từ bồi thường hợp đồng bảo hiểm nhân thọ, phi nhân thọ, bảo hiểm sức khỏe ...</w:t>
      </w:r>
    </w:p>
    <w:p>
      <w:r>
        <w:t>n.2) Thu nhập từ tiền bồi thường tai nạn lao động là khoản tiền người lao động nhận được từ người sử dụng lao động hoặc quỹ bảo hiểm xã hội do bị tai nạn trong quá trình tham gia lao động...</w:t>
      </w:r>
    </w:p>
    <w:p>
      <w:r>
        <w:t>n.3) Thu nhập từ 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w:t>
      </w:r>
    </w:p>
    <w:p>
      <w:r>
        <w:t>n.5) Thu nhập từ bồi thường thiệt hại ngoài hợp đồng theo quy định của Bộ Luật dân sự. ”</w:t>
      </w:r>
    </w:p>
    <w:p>
      <w:r>
        <w:t>Căn cứ các quy định nêu trên và sau khi tham khảo ý kiến của Cục Quan hệ Lao động và Tiền lương (Bộ Lao động - Thương binh và Xã hội) tại công văn số 180/QHLĐTL-CSLĐ ngày 25/4/2023, trường hợp ông Lee Siew Cheong bị đơn phương chấm dứt hợp đồng lao động trái pháp luật thì các khoản bồi thường mà ông Lee Slew Cheong nhận được theo đúng quy định tại Điều 42 Bộ luật Lao động năm 2012 thuộc thu nhập được miễn thuế thu nhập cá nhân.</w:t>
      </w:r>
    </w:p>
    <w:p>
      <w:r>
        <w:t>Tổng cục Thuế trả lời để Cục Thuế tỉnh Thái Bình được biết./.</w:t>
      </w:r>
    </w:p>
    <w:p>
      <w:r>
        <w:t>Nơi nhận:</w:t>
      </w:r>
    </w:p>
    <w:p>
      <w:r>
        <w:t>- Như trên;</w:t>
      </w:r>
    </w:p>
    <w:p>
      <w:r>
        <w:t>- Phó TCTr Đặng Ngọc Minh (để b/c):</w:t>
      </w:r>
    </w:p>
    <w:p>
      <w:r>
        <w:t>- Vụ PC, Vụ CST (BTC)</w:t>
      </w:r>
    </w:p>
    <w:p>
      <w:r>
        <w:t>- Vụ PC, Vụ CS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