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243/TCT-CS</w:t>
      </w:r>
    </w:p>
    <w:p>
      <w:r>
        <w:t>V/v chính sách thuế.</w:t>
      </w:r>
    </w:p>
    <w:p>
      <w:r>
        <w:t>Hà Nội, ngày 18 tháng 01 năm 2024</w:t>
      </w:r>
    </w:p>
    <w:p>
      <w:r>
        <w:t>Kính gửi:  Cục Thuế tỉnh Thừa Thiên Huế.</w:t>
      </w:r>
    </w:p>
    <w:p>
      <w:r>
        <w:t>Trả lời công văn số 1887/CTTTH-TTKT1 ngày 11/12/2023 của Cục Thuế tỉnh Thừa Thiên Huế về chính sách thuế thu nhập doanh nghiệp (TNDN) đối với đơn vị sự nghiệp công lập trong lĩnh vực y tế, Tổng cục Thuế có ý kiến như sau:</w:t>
      </w:r>
    </w:p>
    <w:p>
      <w:r>
        <w:t>- Tại khoản 1 Điều 2, khoản 1 Điều 3 Luật thuế thu nhập doanh nghiệp số 14/2008/QH12 quy định:</w:t>
      </w:r>
    </w:p>
    <w:p>
      <w:r>
        <w:t>“Điều 2. Người nộp thuế</w:t>
      </w:r>
    </w:p>
    <w:p>
      <w:r>
        <w:t>1. Người nộp thuế thu nhập doanh nghiệp là tổ chức hoạt động sản xuất, kinh doanh hàng hóa, dịch vụ có thu nhập chịu thuế theo quy định của Luật này (sau đây gọi là doanh nghiệp), bao gồm:</w:t>
      </w:r>
    </w:p>
    <w:p>
      <w:r>
        <w:t>…</w:t>
      </w:r>
    </w:p>
    <w:p>
      <w:r>
        <w:t>d) Đơn vị sự nghiệp được thành lập theo quy định của pháp luật Việt Nam;</w:t>
      </w:r>
    </w:p>
    <w:p>
      <w:r>
        <w:t>đ) Tổ chức khác có hoạt động sản xuất, kinh doanh có thu nhập.</w:t>
      </w:r>
    </w:p>
    <w:p>
      <w:r>
        <w:t>Điều 3. Thu nhập chịu thuế</w:t>
      </w:r>
    </w:p>
    <w:p>
      <w:r>
        <w:t>1. Thu nhập chịu thuế bao gồm thu nhập từ hoạt động sản xuất, kinh doanh hàng hóa, dịch vụ và thu nhập khác quy định tại khoản 2 Điều này.”</w:t>
      </w:r>
    </w:p>
    <w:p>
      <w:r>
        <w:t>- Tại Điều 11 Nghị định số 218/2013/NĐ-CP ngày 26/12/2013 của Chính phủ quy định chi tiết và hướng dẫn thi hành Luật thuế thu nhập doanh nghiệp quy định:</w:t>
      </w:r>
    </w:p>
    <w:p>
      <w:r>
        <w:t>“Điều 11. Phương pháp tính thuế</w:t>
      </w:r>
    </w:p>
    <w:p>
      <w:r>
        <w:t>1. Số thuế thu nhập doanh nghiệp phải nộp trong kỳ tính thuế bằng thu nhập tính thuế nhân (x) với thuế suất;...</w:t>
      </w:r>
    </w:p>
    <w:p>
      <w:r>
        <w:t>...</w:t>
      </w:r>
    </w:p>
    <w:p>
      <w:r>
        <w:t>5. Đơn vị sự nghiệp, tổ chức khác không phải là doanh nghiệp thành lập và hoạt động theo quy định của pháp luật Việt Nam có hoạt động kinh doanh hàng hóa, dịch vụ có thu nhập chịu thuế thu nhập doanh nghiệp mà các đơn vị này hạch toán được doanh thu nhưng không xác định được chi phí, thu nhập của hoạt động kinh doanh thì kê khai nộp thuế thu nhập doanh nghiệp tính theo tỷ lệ % trên doanh thu bán hàng hóa, dịch vụ, cụ thể như sau:</w:t>
      </w:r>
    </w:p>
    <w:p>
      <w:r>
        <w:t>a) Đối với dịch vụ (bao gồm cả lãi tiền gửi, lãi tiền cho vay): 5%. Riêng hoạt động giáo dục, y tế, biểu diễn nghệ thuật áp dụng mức thuế quy định tại Điểm c Khoản này;</w:t>
      </w:r>
    </w:p>
    <w:p>
      <w:r>
        <w:t>b) Đối với kinh doanh hàng hóa là 1%;</w:t>
      </w:r>
    </w:p>
    <w:p>
      <w:r>
        <w:t>c) Đối với hoạt động khác là 2%.”.</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hoạt động y tế, tỷ lệ này là 2%.</w:t>
      </w:r>
    </w:p>
    <w:p>
      <w:r>
        <w:t>Về chính sách thuế TNDN đối với đơn vị sự nghiệp công lập trong lĩnh vực y tế, Tổng cục Thuế đã có công văn số 3002/TCT-CS ngày 28/7/2020 gửi Cục Thuế tỉnh Bình Phước, Cục Thuế các tỉnh, thành phố trực thuộc Trung ương  (bản chụp công văn gửi kèm theo).</w:t>
      </w:r>
    </w:p>
    <w:p>
      <w:r>
        <w:t>Đề nghị Cục Thuế tỉnh Thừa Thiên Huế căn cứ quy định tại các văn bản quy phạm pháp luật về thuế để hướng dẫn đơn vị thực hiện kê khai, nộp thuế theo quy định./.</w:t>
      </w:r>
    </w:p>
    <w:p>
      <w:r>
        <w:t>Nơi nhận:</w:t>
      </w:r>
    </w:p>
    <w:p>
      <w:r>
        <w:t>- Như trên;</w:t>
      </w:r>
    </w:p>
    <w:p>
      <w:r>
        <w:t>- Phó TCTr Đặng Ngọc Minh (để b/c);</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