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242/BCT-TTTN</w:t>
      </w:r>
    </w:p>
    <w:p>
      <w:r>
        <w:t>V/v điều hành kinh doanh xăng dầu</w:t>
      </w:r>
    </w:p>
    <w:p>
      <w:r>
        <w:t>Hà Nội, ngày 11 tháng 01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28/BTC-QLG ngày 10 tháng 01 năm 2024 của Bộ Tài chính tham gia ý kiến phương án điều hành kinh doanh xăng dầu;</w:t>
      </w:r>
    </w:p>
    <w:p>
      <w:r>
        <w:t>Căn cứ thực tế diễn biến giá thành phẩm xăng dầu thế giới kể từ ngày 04 tháng 01 năm 2024 đến hết ngày 10 tháng 01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04/01/2024 (đồng/lít,kg)</w:t>
      </w:r>
    </w:p>
    <w:p>
      <w:r>
        <w:t>Giá cơ sở kỳ công bố [2]  (đồng/lít, 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21.006</w:t>
      </w:r>
    </w:p>
    <w:p>
      <w:r>
        <w:t>21.041</w:t>
      </w:r>
    </w:p>
    <w:p>
      <w:r>
        <w:t>+35</w:t>
      </w:r>
    </w:p>
    <w:p>
      <w:r>
        <w:t>+0,17</w:t>
      </w:r>
    </w:p>
    <w:p>
      <w:r>
        <w:t>2. Xăng RON95-III</w:t>
      </w:r>
    </w:p>
    <w:p>
      <w:r>
        <w:t>21.916</w:t>
      </w:r>
    </w:p>
    <w:p>
      <w:r>
        <w:t>21.935</w:t>
      </w:r>
    </w:p>
    <w:p>
      <w:r>
        <w:t>+19</w:t>
      </w:r>
    </w:p>
    <w:p>
      <w:r>
        <w:t>+0,09</w:t>
      </w:r>
    </w:p>
    <w:p>
      <w:r>
        <w:t>3. Dầu điêzen 0.05S</w:t>
      </w:r>
    </w:p>
    <w:p>
      <w:r>
        <w:t>19.368</w:t>
      </w:r>
    </w:p>
    <w:p>
      <w:r>
        <w:t>19.707</w:t>
      </w:r>
    </w:p>
    <w:p>
      <w:r>
        <w:t>+339</w:t>
      </w:r>
    </w:p>
    <w:p>
      <w:r>
        <w:t>+1,75</w:t>
      </w:r>
    </w:p>
    <w:p>
      <w:r>
        <w:t>4. Dầu hỏa</w:t>
      </w:r>
    </w:p>
    <w:p>
      <w:r>
        <w:t>19.957</w:t>
      </w:r>
    </w:p>
    <w:p>
      <w:r>
        <w:t>20.331</w:t>
      </w:r>
    </w:p>
    <w:p>
      <w:r>
        <w:t>+374</w:t>
      </w:r>
    </w:p>
    <w:p>
      <w:r>
        <w:t>+1,87</w:t>
      </w:r>
    </w:p>
    <w:p>
      <w:r>
        <w:t>5. Dầu Madút 180CST 3.5S</w:t>
      </w:r>
    </w:p>
    <w:p>
      <w:r>
        <w:t>15.495</w:t>
      </w:r>
    </w:p>
    <w:p>
      <w:r>
        <w:t>15.815</w:t>
      </w:r>
    </w:p>
    <w:p>
      <w:r>
        <w:t>+320</w:t>
      </w:r>
    </w:p>
    <w:p>
      <w:r>
        <w:t>+2,06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không trích lập Quỹ BOG đối với các mặt hàng xăng, dầu điêzen và dầu hỏa, trích lập Quỹ BOG đối với mặt hàng dầu madút; không chi Quỹ BOG đối với tất cả các mặt hàng xăng dầu như tại Mục 1 nêu trên, giá bán các mặt hàng xăng dầu tiêu dùng phổ biến trên thị trường không cao hơn mức giá:</w:t>
      </w:r>
    </w:p>
    <w:p>
      <w:r>
        <w:t>- Xăng E5RON92: không cao hơn 21.041 đồng/lít;</w:t>
      </w:r>
    </w:p>
    <w:p>
      <w:r>
        <w:t>- Xăng RON95-III: không cao hơn 21.935 đồng/lít;</w:t>
      </w:r>
    </w:p>
    <w:p>
      <w:r>
        <w:t>- Dầu điêzen 0.05S: không cao hơn 19.707 đồng/lít;</w:t>
      </w:r>
    </w:p>
    <w:p>
      <w:r>
        <w:t>- Dầu hỏa: không cao hơn 20.331 đồng/lít;</w:t>
      </w:r>
    </w:p>
    <w:p>
      <w:r>
        <w:t>- Dầu madút 180CST 3.5S: không cao hơn 15.815 đồng/kg.</w:t>
      </w:r>
    </w:p>
    <w:p>
      <w:r>
        <w:t>3. Thời gian thực hiện</w:t>
      </w:r>
    </w:p>
    <w:p>
      <w:r>
        <w:t>- Không trích lập Quỹ BOG đối với các mặt hàng xăng, dầu điêzen và dầu hỏa, trích lập Quỹ BOG đối với mặt hàng dầu madút; không chi Quỹ BOG đối với tất cả các mặt hàng xăng dầu: Áp dụng từ 15 giờ 00’ ngày 11 tháng 01 năm 2024.</w:t>
      </w:r>
    </w:p>
    <w:p>
      <w:r>
        <w:t>- Điều chỉnh giá bán các mặt hàng xăng dầu: Do thương nhân đầu mối kinh doanh xăng dầu, thương nhân phân phối xăng dầu quy định nhưng không sớm hơn 15 giờ 00’ ngày 11 tháng 01 năm 2024.</w:t>
      </w:r>
    </w:p>
    <w:p>
      <w:r>
        <w:t>- Kể từ 15 giờ 00’ ngày 11 tháng 01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ĐK (Hieudt).</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(04/01/2024 -11/01/2024)</w:t>
      </w:r>
    </w:p>
    <w:p>
      <w:r>
        <w:t>TT</w:t>
      </w:r>
    </w:p>
    <w:p>
      <w:r>
        <w:t>Ngày</w:t>
      </w:r>
    </w:p>
    <w:p>
      <w:r>
        <w:t>X92</w:t>
      </w:r>
    </w:p>
    <w:p>
      <w:r>
        <w:t>X95</w:t>
      </w:r>
    </w:p>
    <w:p>
      <w:r>
        <w:t>Dầu hỏa</w:t>
      </w:r>
    </w:p>
    <w:p>
      <w:r>
        <w:t>Do0,05</w:t>
      </w:r>
    </w:p>
    <w:p>
      <w:r>
        <w:t>FO 3,5S</w:t>
      </w:r>
    </w:p>
    <w:p>
      <w:r>
        <w:t>VCB mua CK</w:t>
      </w:r>
    </w:p>
    <w:p>
      <w:r>
        <w:t>VCB bán</w:t>
      </w:r>
    </w:p>
    <w:p>
      <w:r>
        <w:t>7</w:t>
      </w:r>
    </w:p>
    <w:p>
      <w:r>
        <w:t>4-1-24</w:t>
      </w:r>
    </w:p>
    <w:p>
      <w:r>
        <w:t>89.280</w:t>
      </w:r>
    </w:p>
    <w:p>
      <w:r>
        <w:t>93.420</w:t>
      </w:r>
    </w:p>
    <w:p>
      <w:r>
        <w:t>100.850</w:t>
      </w:r>
    </w:p>
    <w:p>
      <w:r>
        <w:t>98.860</w:t>
      </w:r>
    </w:p>
    <w:p>
      <w:r>
        <w:t>463.220</w:t>
      </w:r>
    </w:p>
    <w:p>
      <w:r>
        <w:t>24.060.00</w:t>
      </w:r>
    </w:p>
    <w:p>
      <w:r>
        <w:t>24.530.00</w:t>
      </w:r>
    </w:p>
    <w:p>
      <w:r>
        <w:t>6</w:t>
      </w:r>
    </w:p>
    <w:p>
      <w:r>
        <w:t>5-1-24</w:t>
      </w:r>
    </w:p>
    <w:p>
      <w:r>
        <w:t>87.250</w:t>
      </w:r>
    </w:p>
    <w:p>
      <w:r>
        <w:t>91.450</w:t>
      </w:r>
    </w:p>
    <w:p>
      <w:r>
        <w:t>100.430</w:t>
      </w:r>
    </w:p>
    <w:p>
      <w:r>
        <w:t>98.160</w:t>
      </w:r>
    </w:p>
    <w:p>
      <w:r>
        <w:t>455.090</w:t>
      </w:r>
    </w:p>
    <w:p>
      <w:r>
        <w:t>24.060.00</w:t>
      </w:r>
    </w:p>
    <w:p>
      <w:r>
        <w:t>24.530.00</w:t>
      </w:r>
    </w:p>
    <w:p>
      <w:r>
        <w:t>5</w:t>
      </w:r>
    </w:p>
    <w:p>
      <w:r>
        <w:t>6-1-24</w:t>
      </w:r>
    </w:p>
    <w:p>
      <w:r>
        <w:t>-</w:t>
      </w:r>
    </w:p>
    <w:p>
      <w:r>
        <w:t>-</w:t>
      </w:r>
    </w:p>
    <w:p>
      <w:r>
        <w:t>-</w:t>
      </w:r>
    </w:p>
    <w:p>
      <w:r>
        <w:t>-</w:t>
      </w:r>
    </w:p>
    <w:p>
      <w:r>
        <w:t>-</w:t>
      </w:r>
    </w:p>
    <w:p>
      <w:r>
        <w:t>-</w:t>
      </w:r>
    </w:p>
    <w:p>
      <w:r>
        <w:t>-</w:t>
      </w:r>
    </w:p>
    <w:p>
      <w:r>
        <w:t>4</w:t>
      </w:r>
    </w:p>
    <w:p>
      <w:r>
        <w:t>7-1-24</w:t>
      </w:r>
    </w:p>
    <w:p>
      <w:r>
        <w:t>-</w:t>
      </w:r>
    </w:p>
    <w:p>
      <w:r>
        <w:t>-</w:t>
      </w:r>
    </w:p>
    <w:p>
      <w:r>
        <w:t>-</w:t>
      </w:r>
    </w:p>
    <w:p>
      <w:r>
        <w:t>-</w:t>
      </w:r>
    </w:p>
    <w:p>
      <w:r>
        <w:t>-</w:t>
      </w:r>
    </w:p>
    <w:p>
      <w:r>
        <w:t>-</w:t>
      </w:r>
    </w:p>
    <w:p>
      <w:r>
        <w:t>-</w:t>
      </w:r>
    </w:p>
    <w:p>
      <w:r>
        <w:t>3</w:t>
      </w:r>
    </w:p>
    <w:p>
      <w:r>
        <w:t>8-1-24</w:t>
      </w:r>
    </w:p>
    <w:p>
      <w:r>
        <w:t>86.690</w:t>
      </w:r>
    </w:p>
    <w:p>
      <w:r>
        <w:t>90.910</w:t>
      </w:r>
    </w:p>
    <w:p>
      <w:r>
        <w:t>100.870</w:t>
      </w:r>
    </w:p>
    <w:p>
      <w:r>
        <w:t>98.430</w:t>
      </w:r>
    </w:p>
    <w:p>
      <w:r>
        <w:t>443.820</w:t>
      </w:r>
    </w:p>
    <w:p>
      <w:r>
        <w:t>24.190.00</w:t>
      </w:r>
    </w:p>
    <w:p>
      <w:r>
        <w:t>24.515.00</w:t>
      </w:r>
    </w:p>
    <w:p>
      <w:r>
        <w:t>2</w:t>
      </w:r>
    </w:p>
    <w:p>
      <w:r>
        <w:t>9-1-24</w:t>
      </w:r>
    </w:p>
    <w:p>
      <w:r>
        <w:t>85.100</w:t>
      </w:r>
    </w:p>
    <w:p>
      <w:r>
        <w:t>89.320</w:t>
      </w:r>
    </w:p>
    <w:p>
      <w:r>
        <w:t>100.270</w:t>
      </w:r>
    </w:p>
    <w:p>
      <w:r>
        <w:t>97.630</w:t>
      </w:r>
    </w:p>
    <w:p>
      <w:r>
        <w:t>437.580</w:t>
      </w:r>
    </w:p>
    <w:p>
      <w:r>
        <w:t>24.190.00</w:t>
      </w:r>
    </w:p>
    <w:p>
      <w:r>
        <w:t>24.525.00</w:t>
      </w:r>
    </w:p>
    <w:p>
      <w:r>
        <w:t>1</w:t>
      </w:r>
    </w:p>
    <w:p>
      <w:r>
        <w:t>10-1-24</w:t>
      </w:r>
    </w:p>
    <w:p>
      <w:r>
        <w:t>87.360</w:t>
      </w:r>
    </w:p>
    <w:p>
      <w:r>
        <w:t>91.680</w:t>
      </w:r>
    </w:p>
    <w:p>
      <w:r>
        <w:t>101.320</w:t>
      </w:r>
    </w:p>
    <w:p>
      <w:r>
        <w:t>99.350</w:t>
      </w:r>
    </w:p>
    <w:p>
      <w:r>
        <w:t>437.020</w:t>
      </w:r>
    </w:p>
    <w:p>
      <w:r>
        <w:t>24.190.00</w:t>
      </w:r>
    </w:p>
    <w:p>
      <w:r>
        <w:t>24.555.00</w:t>
      </w:r>
    </w:p>
    <w:p>
      <w:r>
        <w:t>Bquân</w:t>
      </w:r>
    </w:p>
    <w:p>
      <w:r>
        <w:t>87.136</w:t>
      </w:r>
    </w:p>
    <w:p>
      <w:r>
        <w:t>91.356</w:t>
      </w:r>
    </w:p>
    <w:p>
      <w:r>
        <w:t>100.748</w:t>
      </w:r>
    </w:p>
    <w:p>
      <w:r>
        <w:t>98.486</w:t>
      </w:r>
    </w:p>
    <w:p>
      <w:r>
        <w:t>447.346</w:t>
      </w:r>
    </w:p>
    <w:p>
      <w:r>
        <w:t>24.138.00</w:t>
      </w:r>
    </w:p>
    <w:p>
      <w:r>
        <w:t>24.531.00</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