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2399/CT-CS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2399/CT-CS</w:t>
      </w:r>
    </w:p>
    <w:p>
      <w:r>
        <w:t>V/v chính sách thuế giá trị gia tăng</w:t>
      </w:r>
    </w:p>
    <w:p>
      <w:r>
        <w:t>Hà Nội, ngày 15 tháng 4 năm 2026</w:t>
      </w:r>
    </w:p>
    <w:p>
      <w:r>
        <w:t>Kính gửi:  Thuế thành phố Hà Nội.</w:t>
      </w:r>
    </w:p>
    <w:p>
      <w:r>
        <w:t>Cục Thuế nhận được công văn số 359/HAN-KTr2 ngày 08/01/2026 của Thuế thành phố Hà Nội về chính sách thuế giá trị gia tăng. Về vấn đề này, Cục Thuế có ý kiến như sau:</w:t>
      </w:r>
    </w:p>
    <w:p>
      <w:r>
        <w:t>Căn cứ khoản 3 Điều 58 Luật Ban hành văn bản quy phạm pháp luật năm 2025 quy định về áp dụng văn bản quy phạm pháp luật;</w:t>
      </w:r>
    </w:p>
    <w:p>
      <w:r>
        <w:t>Căn cứ Điều 40 Thông tư số 80/2021/TT-BTC ngày 29/9/2021 của Bộ Tài chính hướng dẫn về thu hồi hoàn thuế;</w:t>
      </w:r>
    </w:p>
    <w:p>
      <w:r>
        <w:t>Căn cứ khoản 2 Điều 9 Nghị định số 125/2020/NĐ-CP ngày 19/10/2020 của Chính phủ quy định về những trường hợp không xử phạt vi phạm hành chính về thuế, hoá đơn.</w:t>
      </w:r>
    </w:p>
    <w:p>
      <w:r>
        <w:t>Căn cứ quy định nêu trên và nội dung trình bày của Thuế thành phố Hà Nội, về nguyên tắc,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theo quy định tại khoản 2 Điều 9 Nghị định số 125/2020/NĐ-CP ngày 19/10/2020 của Chính phủ.</w:t>
      </w:r>
    </w:p>
    <w:p>
      <w:r>
        <w:t>Đề nghị Thuế thành phố Hà Nội phân tích, làm rõ việc người nộp thuế có thực hiện xuất hoá đơn điều chỉnh sau khi thực hiện quyết toán công trình hay không, đã kê khai như thế nào, đồng thời phối hợp với Bộ Xây dựng và doanh nghiệp để làm rõ thêm thông tin về việc dự án đã kết thúc từ năm 2018, tuy nhiên, đến năm 2022 Bộ Giao thông Vận tải có công văn số 2981/BGTVT-TC và năm 2025, Bộ Xây dựng có công văn số 11782/BXD-KHTC thực hiện quyết toán công trình để xác định nguyên nhân do quyết định của cơ quan nhà nước có thẩm quyền hay do người nộp thuế. Trên cơ sở đó, Thuế thành phố Hà Nội căn cứ quy định pháp luật và tình hình thực tế để xử lý theo quy định và theo thẩm quyền.</w:t>
      </w:r>
    </w:p>
    <w:p>
      <w:r>
        <w:t>Cục Thuế có ý kiến để Thuế thành phố Hà Nội được biết./.</w:t>
      </w:r>
    </w:p>
    <w:p>
      <w:r>
        <w:t>Nơi nhận:</w:t>
      </w:r>
    </w:p>
    <w:p>
      <w:r>
        <w:t>- Như trên;</w:t>
      </w:r>
    </w:p>
    <w:p>
      <w:r>
        <w:t>- Phó CTr Đặng Ngọc Minh (để b/c);</w:t>
      </w:r>
    </w:p>
    <w:p>
      <w:r>
        <w:t>- Ban PC,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