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2396/CT-CS năm 2026 về chính sách thuế giá trị gia tăng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2396/CT-CS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15/04/2026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15/04/2026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2396/CT-CS</w:t>
      </w:r>
    </w:p>
    <w:p>
      <w:r>
        <w:t>V/v chính sách thuế giá trị gia tăng</w:t>
      </w:r>
    </w:p>
    <w:p>
      <w:r>
        <w:t>Hà Nội, ngày 15 tháng 4 năm 2026</w:t>
      </w:r>
    </w:p>
    <w:p>
      <w:r>
        <w:t>Kính gửi:  Công ty TNHH Yoochang Việt Nam.</w:t>
      </w:r>
    </w:p>
    <w:p>
      <w:r>
        <w:t>(Phòng 2402, Tòa nhà Viwaseen, số 48 Tố hữu, phường Đại Mỗ, thành phố Hà Nội)</w:t>
      </w:r>
    </w:p>
    <w:p>
      <w:r>
        <w:t>Cục Thuế nhận được văn bản số 01/2026/CV-CT ngày 02/03/2026 của Công ty TNHH Yoochang Việt Nam (sau đây gọi là Công ty) về chính sách thuế giá trị gia tăng (GTGT). Về vấn đề này, Cục Thuế có ý kiến như sau:</w:t>
      </w:r>
    </w:p>
    <w:p>
      <w:r>
        <w:t>Căn cứ khoản 3 Điều 1 Luật thuế GTGT số 106/2016/QH13 ngày 19/4/2016 sửa đổi, bổ sung khoản 1 và khoản 2 Điều 13 Luật thuế GTGT 13/2008/QH12 (đã được sửa đổi, bổ sung một số điều tại Luật số 31/2012/QH13) về hoàn thuế đối với dự án đầu tư;</w:t>
      </w:r>
    </w:p>
    <w:p>
      <w:r>
        <w:t>Căn cứ khoản 3 Điều 1 Nghị định số 49/2022/NĐ-CP ngày 29/7/2022 của Chính phủ sửa đổi, bổ sung khoản 2 Điều 10 Nghị định số 209/2013/NĐ-CP (đã được sửa đổi, bổ sung tại Nghị định số 100/2016/NĐ-CP) quy định về hoàn thuế GTGT đối với dự án đầu tư;</w:t>
      </w:r>
    </w:p>
    <w:p>
      <w:r>
        <w:t>Căn cứ khoản 3 Điều 1 Thông tư số 13/2023/TT-BTC ngày 28/02/2023 của Bộ Tài chính hướng dẫn về hoàn thuế;</w:t>
      </w:r>
    </w:p>
    <w:p>
      <w:r>
        <w:t>Căn cứ khoản 1, điểm a khoản 2 Điều 28 Thông tư số 80/2021/TT-BТС ngày 29/9/2021 (đã được sửa đổi, bổ sung tại Điều 2 Thông tư số 13/2023/TT-BTC ngày 28/02/2023 của Bộ Tài chính) quy định về hồ sơ đề nghị hoàn thuế GTGT;</w:t>
      </w:r>
    </w:p>
    <w:p>
      <w:r>
        <w:t>Căn cứ điểm d khoản 2 Điều 7 Nghị định số 126/2020/NĐ-CP ngày 19/10/2020 của Chính phủ quy định về hồ sơ khai thuế;</w:t>
      </w:r>
    </w:p>
    <w:p>
      <w:r>
        <w:t>Căn cứ điểm a khoản 1 Điều 11 Nghị định số 126/2020/NĐ-CP ngày 19/10/2020 của Chính phủ quy định về hồ sơ khai thuế và địa điểm nộp hồ sơ khai thuế đối với dự án đầu tư.</w:t>
      </w:r>
    </w:p>
    <w:p>
      <w:r>
        <w:t>Căn cứ các quy định trên, Chi cục Thuế khu vực IV (nay là Thuế tỉnh Hưng Yên) đã có công văn số 376/CCTKV04-QLDN1 ngày 03/4/2025 trả lời Công ty TNHH Yoochang Việt Nam.</w:t>
      </w:r>
    </w:p>
    <w:p>
      <w:r>
        <w:t>Đề nghị Công ty liên hệ với Thuế tỉnh Hưng Yên để được hướng dẫn thực hiện theo quy định.</w:t>
      </w:r>
    </w:p>
    <w:p>
      <w:r>
        <w:t>Cục Thuế có ý kiến để Công ty TNHH Yoochang Việt Nam được biết./.</w:t>
      </w:r>
    </w:p>
    <w:p>
      <w:r>
        <w:t>Nơi nhận:</w:t>
      </w:r>
    </w:p>
    <w:p>
      <w:r>
        <w:t>- Như trên;</w:t>
      </w:r>
    </w:p>
    <w:p>
      <w:r>
        <w:t>- Phó CTr Đặng Ngọc Minh (để b/c);</w:t>
      </w:r>
    </w:p>
    <w:p>
      <w:r>
        <w:t>- Ban PC, NVT - СТ;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CHÍNH SÁCH,</w:t>
      </w:r>
    </w:p>
    <w:p>
      <w:r>
        <w:t>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