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2395/CT-CS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2395/CT-CS</w:t>
      </w:r>
    </w:p>
    <w:p>
      <w:r>
        <w:t>V/v chính sách thuế GTGT</w:t>
      </w:r>
    </w:p>
    <w:p>
      <w:r>
        <w:t>Hà Nội, ngày 15 tháng 4 năm 2026</w:t>
      </w:r>
    </w:p>
    <w:p>
      <w:r>
        <w:t>Kính gửi:</w:t>
      </w:r>
    </w:p>
    <w:p>
      <w:r>
        <w:t>- Thuế tỉnh Quảng Trị;</w:t>
      </w:r>
    </w:p>
    <w:p>
      <w:r>
        <w:t>- Công ty cổ phần vật liệu xây dựng Việt Nam.</w:t>
      </w:r>
    </w:p>
    <w:p>
      <w:r>
        <w:t>(Địa chỉ: Thôn Xuân Hạ, xã Tuyên Hóa, tỉnh Quảng Trị)</w:t>
      </w:r>
    </w:p>
    <w:p>
      <w:r>
        <w:t>Cục Thuế nhận được văn bản số 03/VCM-TCKT ngày 05/12/2025 của Công ty cổ phần vật liệu xây dựng Việt Nam về chính sách thuế giá trị gia tăng (GTGT). Về vấn đề này, Cục Thuế có ý kiến như sau:</w:t>
      </w:r>
    </w:p>
    <w:p>
      <w:r>
        <w:t>Căn cứ khoản 23 Điều 5, điểm a, điểm d khoản 1 Điều 9 Luật Thuế GTGT số 48/2024/QH15 ngày 26/11/2024 quy định đối tượng không chịu thuế, thuế suất;</w:t>
      </w:r>
    </w:p>
    <w:p>
      <w:r>
        <w:t>Căn cứ khoản 14 Điều 4, điểm g khoản 4 Điều 17 Nghị định số 181/2025/NĐ-CP ngày 01/7/2025 của Chính phủ quy định đối tượng không chịu thuế, mức thuế suất 0%;</w:t>
      </w:r>
    </w:p>
    <w:p>
      <w:r>
        <w:t>Căn cứ Phụ lục I và Phụ lục II ban hành kèm theo Nghị định số 181/2025/NĐ-CP ngày 01/7/2025 của Chính phủ quy định tài nguyên, khoáng sản khai thác chưa chế biến thành sản phẩm khác và tài nguyên, khoáng sản khai thác đã chế biến thành sản phẩm khác.</w:t>
      </w:r>
    </w:p>
    <w:p>
      <w:r>
        <w:t>Việc áp dụng chính sách thuế GTGT đối với sản phẩm xi măng, clinker xi măng xuất khẩu đã được quy định rõ tại Luật Thuế GTGT số 48/2024/QH15 và Nghị định số 181/2025/NĐ-CP. Đề nghị Công ty cổ phần vật liệu xây dựng Việt Nam căn cứ các quy định trên để thực hiện theo đúng quy định. Trường hợp còn vướng mắc, đề nghị Công ty có văn bản gửi Cục Quản lý, giám sát chính sách thuế, phí và lệ phí - Bộ Tài chính để được hướng dẫn thực hiện.</w:t>
      </w:r>
    </w:p>
    <w:p>
      <w:r>
        <w:t>Cục Thuế có ý kiến để Thuế tỉnh Quảng Trị và Công ty cổ phần vật liệu xây dựng Việt Nam được biết./.</w:t>
      </w:r>
    </w:p>
    <w:p>
      <w:r>
        <w:t>Nơi nhận:</w:t>
      </w:r>
    </w:p>
    <w:p>
      <w:r>
        <w:t>- Như trên;</w:t>
      </w:r>
    </w:p>
    <w:p>
      <w:r>
        <w:t>- Phó CTrg Đặng Ngọc Minh (để b/c);</w:t>
      </w:r>
    </w:p>
    <w:p>
      <w:r>
        <w:t>- Cục QLGS CST, phí và lệ phí - BTC;</w:t>
      </w:r>
    </w:p>
    <w:p>
      <w:r>
        <w:t>- Ban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