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23843/CTHN-TTHT năm 2024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TỔNG CỤC THU Ế</w:t>
      </w:r>
    </w:p>
    <w:p>
      <w:r>
        <w:t>CỤC THU Ế  TP H À  NỘI</w:t>
      </w:r>
    </w:p>
    <w:p>
      <w:r>
        <w:t>-------</w:t>
      </w:r>
    </w:p>
    <w:p>
      <w:r>
        <w:t>CỘNG HÒA XÃ HỘI CHỦ NGHĨA VIỆT NAM</w:t>
      </w:r>
    </w:p>
    <w:p>
      <w:r>
        <w:t>Độc lập - Tự do - Hạnh phúc</w:t>
      </w:r>
    </w:p>
    <w:p>
      <w:r>
        <w:t>---------------</w:t>
      </w:r>
    </w:p>
    <w:p>
      <w:r>
        <w:t>Số:  23843 /CTHN-TTHT</w:t>
      </w:r>
    </w:p>
    <w:p>
      <w:r>
        <w:t>V/v ch ín h sách thuế TNCN</w:t>
      </w:r>
    </w:p>
    <w:p>
      <w:r>
        <w:t>Hà Nội , ngày  24  tháng  4  năm  2024</w:t>
      </w:r>
    </w:p>
    <w:p>
      <w:r>
        <w:t>Kính gửi:  Tổ chức Winrock International Institute for Agricultural Development</w:t>
      </w:r>
    </w:p>
    <w:p>
      <w:r>
        <w:t>(Đ/c: Khu D, Khách sạn Công đoàn Quảng Bá, 98 Tô Ngọc Vân, Quận Tây Hồ, TP Hà Nội - MST: 0106457766)</w:t>
      </w:r>
    </w:p>
    <w:p>
      <w:r>
        <w:t>Cục Thuế TP Hà Nội nhận được công văn của Tổ chức Winrock International Institute for Agricultural Development (sau đây gọi là tắt là Tổ chức) vướng mắc về chính sách thuế TNCN, Cục Thuế TP Hà Nội có ý kiến như sau:</w:t>
      </w:r>
    </w:p>
    <w:p>
      <w:r>
        <w:t>- Căn cứ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 về người nộp thuế (đã được sửa đổi, bổ sung tại Điều 2 Thông tư 119/2014/TT-BTC ngày 25/8/2014 của Bộ Tài chính):</w:t>
      </w:r>
    </w:p>
    <w:p>
      <w:r>
        <w:t>+ Tại khoản 2 Điều 2 quy định các khoản thu nhập từ tiền lươ n g, tiền công:</w:t>
      </w:r>
    </w:p>
    <w:p>
      <w:r>
        <w:t>“Điều 2. Các khoản thu nhập chịu thuế</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b) Các khoản phụ cấp, trợ cấp, trừ các khoản phụ cấp, trợ cấp sau:</w:t>
      </w:r>
    </w:p>
    <w:p>
      <w:r>
        <w:t>b. 1 ) Trợ cấp, phụ cấp ưu đãi hàng tháng và trợ cấp một lần theo quy định của pháp luật về ưu đãi người có công.</w:t>
      </w:r>
    </w:p>
    <w:p>
      <w:r>
        <w:t>b.2) Trợ cấp hàng tháng, trợ cấp một lần đối với các đối tượng tham gia kh á ng ch i ến, bảo vệ t ổ  quốc, làm nhiệm vụ quốc tế, thanh niên xung phong đã hoàn thành nhiệm vụ.</w:t>
      </w:r>
    </w:p>
    <w:p>
      <w:r>
        <w:t>b.3) Phụ cấp quốc phòng,  a n ninh; các khoản trợ cấp đối với lực lượng vũ trang.</w:t>
      </w:r>
    </w:p>
    <w:p>
      <w:r>
        <w:t>…</w:t>
      </w:r>
    </w:p>
    <w:p>
      <w:r>
        <w:t>c) Tiền thù lao nhận được dưới các hình thức như: tiền hoa h ồ ng đại lý b á 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 ă n h óa , nghệ thuật, thể dục, thể thao; tiền dịch vụ quảng cáo; tiền dịch vụ khác, thù lao khác.</w:t>
      </w:r>
    </w:p>
    <w:p>
      <w:r>
        <w:t>d) Tiền nhận được từ tham gia hiệp hội  kinh  doanh, hội đồng quản trị doanh nghiệp, ban kiểm soát doanh nghiệp, ban quản lý dự án, hội đồng quản lý, các hiệp hội, hội nghề nghiệp và các tổ chức khác.</w:t>
      </w:r>
    </w:p>
    <w:p>
      <w:r>
        <w:t>…"</w:t>
      </w:r>
    </w:p>
    <w:p>
      <w:r>
        <w:t>+ Tại điểm i khoản 1 Điều 25 quy định khấu trừ thuế đối với một số trường hợp khác:</w:t>
      </w:r>
    </w:p>
    <w:p>
      <w:r>
        <w:t>“Điều 25. Khấu trừ thuế và chứng từ khấu trừ thuế</w:t>
      </w:r>
    </w:p>
    <w:p>
      <w:r>
        <w:t>1. Khấu trừ thuế</w:t>
      </w:r>
    </w:p>
    <w:p>
      <w:r>
        <w:t>... i ) Khấu trừ thuế đối với một số trường hợp khác</w:t>
      </w:r>
    </w:p>
    <w:p>
      <w:r>
        <w:t>Các tổ chức, cá nhân trả tiền công, tiền thù lao, tiền ch i  khác cho cá nhân cư trú không k ý  hợp đồng lao động (theo hướng dẫn tại điểm c, d, khoản 2, Điều 2 Thông tư này) hoặc k ý  hợp đồng lao động dưới ba (03) tháng c ó  tổng mức trả thu nhập từ hai triệu (2.000.000) đồng/lần trở lên thì phải khấu trừ thuế theo mức 10% trên thu nhập trước khi trả cho cá nhân. ”</w:t>
      </w:r>
    </w:p>
    <w:p>
      <w:r>
        <w:t>Căn cứ các quy định nêu trên, trường hợp Tổ chức thực hiện chi trả tiền công, tiền thù lao, tiền chi khác cho cá nhân cư trú không ký hợp đồng lao động (các khoản quy định tại điểm c, điểm d khoản 2 Điều 2 Thông tư 111/2013/TT-BTC) hoặc ký hợp đồng lao động dưới ba (03) tháng có tổng mức trả thu nhập từ hai triệu (2.000.000) đồng/lần trở lên thì phải khấu trừ thuế theo mức 10% trên thu nhập trước khi trả cho cá nhân theo hư ớ ng dẫn tại điểm i khoản 1 Điều 25 Thông tư 111/2013/TT-BTC.</w:t>
      </w:r>
    </w:p>
    <w:p>
      <w:r>
        <w:t>Trong quá trình thực hiện chính sách thuế, trường hợp còn vướng mắc, Tổ chức có thể tham khảo các văn bản hướng dẫn của Cục Thuế TP Hà Nội được đ ă ng tải trên website  http://hanoi.gdt.gov.vn  hoặc liên hệ với Phòng Thanh tra - Kiểm tra số 6 để được hỗ trợ giải quyết.</w:t>
      </w:r>
    </w:p>
    <w:p>
      <w:r>
        <w:t>Cục Thuế TP Hà  Nội  trả lời để Tổ chức Winrock International Institute for Agricultural Development được biết và thực hiện./.</w:t>
      </w:r>
    </w:p>
    <w:p>
      <w:r>
        <w:t>Nơi nhận:</w:t>
      </w:r>
    </w:p>
    <w:p>
      <w:r>
        <w:t>- Như trên;</w:t>
      </w:r>
    </w:p>
    <w:p>
      <w:r>
        <w:t>- Phòng TTKT6;</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