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2377/TCT-CS năm 2023 về chính sách tiền thuê đất và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2377/TCT-CS</w:t>
      </w:r>
    </w:p>
    <w:p>
      <w:r>
        <w:t>V/v chính sách tiền thuê đất và thuế sử dụng đất phi nông nghiệp</w:t>
      </w:r>
    </w:p>
    <w:p>
      <w:r>
        <w:t>Hà Nội, ngày 13 tháng 6 năm 2023</w:t>
      </w:r>
    </w:p>
    <w:p>
      <w:r>
        <w:t>Kính gửi:  Cục Thuế tỉnh Nam Định.</w:t>
      </w:r>
    </w:p>
    <w:p>
      <w:r>
        <w:t>Tổng cục Thuế nhận được công văn số 1291/CTNDI-QLHKDCN&amp;TK ngày 09/03/2023 của Cục Thuế tỉnh Nam Định về việc hướng dẫn thủ tục miễn tiền thuê đất và thuế sử dụng đất phi nông nghiệp (PNN). Về vấn đề này, Tổng cục Thuế có ý kiến như sau:</w:t>
      </w:r>
    </w:p>
    <w:p>
      <w:r>
        <w:t>Căn cứ khoản 3 Điều 108 Luật Đất đai năm 2013;</w:t>
      </w:r>
    </w:p>
    <w:p>
      <w:r>
        <w:t>Căn cứ Điều 9 Luật thuế sử dụng đất phi nông nghiệp ngày 17/6/2020;</w:t>
      </w:r>
    </w:p>
    <w:p>
      <w:r>
        <w:t>Căn cứ điểm g khoản 1 Điều 2 và khoản 6 Điều 18 Nghị định số 46/2014/NĐ-CP ngày 15/5/2014 của Chính phủ quy định về thu tiền thuê đất, thuê mặt nước;</w:t>
      </w:r>
    </w:p>
    <w:p>
      <w:r>
        <w:t>Căn cứ khoản 2 Điều 4 Nghị định số 46/2021/NĐ-CP ngày 31/3/2021 của Chính phủ về chế độ quản lý tài chính và đánh giá hiệu quả hoạt động đối với ngân hàng phát triển Việt Nam quy định:</w:t>
      </w:r>
    </w:p>
    <w:p>
      <w:r>
        <w:t>“Điều 4. Nguyên tắc quản lý tài chính</w:t>
      </w:r>
    </w:p>
    <w:p>
      <w:r>
        <w:t>2. Ngân hàng Phát triển hoạt động không vì mục tiêu lợi nhuận nhằm thực hiện chính sách tín dụng của Nhà nước và các nhiệm vụ khác theo quy định của Chính phủ, Thủ tướng Chính phủ; được ngân sách nhà nước cấp bù lãi suất và phí quản lý theo quy định của pháp luật và Nghị định này; được miễn nộp thuế và các khoản nộp ngân sách nhà nước; được Chính phủ đảm bảo khả năng thanh toán; được áp dụng tỷ lệ dự trữ bắt buộc bằng 0% (không phần trăm) và không phải tham gia bảo hiểm tiền gửi.”</w:t>
      </w:r>
    </w:p>
    <w:p>
      <w:r>
        <w:t>Căn cứ khoản 1 Điều 6 Quyết định số 1515/QĐ-TTg ngày 03/9/2015 của Thủ tướng Chính phủ về ban hành Điều lệ tổ chức và hoạt động của Ngân hàng Phát triển Việt Nam quy định:  “1. Ngân hàng Phát triển Việt Nam hoạt động không vì mục tiêu lợi nhuận nhằm thực hiện nhiệm vụ tín dụng chính sách của Nhà nước và các nhiệm vụ khác theo quy định của Chính phủ, Thủ tướng Chính phủ; được ngân sách nhà nước cấp bù chênh lệch lãi suất và phí quản lý, được Chính phủ bảo đảm khả năng thanh toán, được miễn nộp thuế và các khoản nộp ngân sách nhà nước” .</w:t>
      </w:r>
    </w:p>
    <w:p>
      <w:r>
        <w:t>- Về chính sách tiền thuê đất: Về nội dung vướng mắc tương tự của Cục Thuế tỉnh Nam Định, Tổng cục Thuế đã có công văn số 4411/TCT-DNL ngày 30/10/2019 trả lời Ngân hàng phát triển Việt Nam về miễn nộp tiền sử dụng đất, tiền thuê đất đối với trụ sở làm việc của Ngân hàng phát triển Việt Nam (công văn photocopy kèm theo).</w:t>
      </w:r>
    </w:p>
    <w:p>
      <w:r>
        <w:t>- Về chính sách thuế sử dụng đất phi nông nghiệp, Tổng cục Thuế đã có công văn số 877/TCT-DNL ngày 30/3/2021 trả lời Cục Thuế tỉnh Thái Bình về lệ phí trước bạ nhà, đất và thuế sử dụng đất phi nông nghiệp của Chi nhánh NHPT Thái Bình Nam (công văn photocopy kèm theo).</w:t>
      </w:r>
    </w:p>
    <w:p>
      <w:r>
        <w:t>Đề nghị Cục Thuế tỉnh Nam Định căn cứ hồ sơ cụ thể và hướng dẫn tại công văn số 4411/TCT-DNL, công văn số 877/TCT-DNL của Tổng cục Thuế nêu trên để hướng dẫn Ngân hàng thực hiện theo quy định pháp luật.</w:t>
      </w:r>
    </w:p>
    <w:p>
      <w:r>
        <w:t>Tổng cục Thuế trả lời để Cục Thuế được biết./.</w:t>
      </w:r>
    </w:p>
    <w:p>
      <w:r>
        <w:t>Nơi nhận:</w:t>
      </w:r>
    </w:p>
    <w:p>
      <w:r>
        <w:t>- Như trên;</w:t>
      </w:r>
    </w:p>
    <w:p>
      <w:r>
        <w:t>- Phó TCTr Đặng Ngọc Minh (để b/c);</w:t>
      </w:r>
    </w:p>
    <w:p>
      <w:r>
        <w:t>- Cục Thuế DNL,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