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2377/BXD-KTXD năm 2023 về thẩm quyền phê duyệt điều chỉnh chi phí bồi thường giải phóng mặt bằng trong tổng mức đầu tư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2377/BXD-KTXD</w:t>
      </w:r>
    </w:p>
    <w:p>
      <w:r>
        <w:t>V/v trả lời công dân qua Chương trình Dân hỏi - Bộ trưởng trả lời.</w:t>
      </w:r>
    </w:p>
    <w:p>
      <w:r>
        <w:t>Hà Nội, ngày 09 tháng 6 năm 2023</w:t>
      </w:r>
    </w:p>
    <w:p>
      <w:r>
        <w:t>Kính gửi:  Cổng thông tin điện tử Chính phủ</w:t>
      </w:r>
    </w:p>
    <w:p>
      <w:r>
        <w:t>Bộ Xây dựng nhận được một số câu hỏi của công dân gửi qua Chương trình Dân hỏi - Bộ trưởng trả lời của Cổng thông tin điện tử Chính phủ. Sau khi nghiên cứu, Bộ Xây dựng có ý kiến như sau:</w:t>
      </w:r>
    </w:p>
    <w:p>
      <w:r>
        <w:t>Câu hỏi của Ông/Bà Lê Thành (Email:khanhthanhxf@gmail.com; Điện thoại: 0967.096.889; địa chỉ: thành phố Sơn La, tỉnh Sơn La) về thẩm quyền phê duyệt điều chỉnh chi phí bồi thường giải phóng mặt bằng trong tổng mức đầu tư.</w:t>
      </w:r>
    </w:p>
    <w:p>
      <w:r>
        <w:t>Bộ Xây dựng có ý kiến như sau:</w:t>
      </w:r>
    </w:p>
    <w:p>
      <w:r>
        <w:t>1. Chi phí bồi thường, hỗ trợ và tái định cư là một khoản mục chi phí trong tổng mức đầu tư được quy định tại khoản 2 Điều 134 Luật Xây dựng, khoản 2 Điều 5 Nghị định số 10/2021/NĐ-CP ngày 09/02/2021 của Chính phủ về quản lý chi phí đầu tư xây dựng.</w:t>
      </w:r>
    </w:p>
    <w:p>
      <w:r>
        <w:t>2. Theo quy định tại khoản 5 Điều 134 Luật Xây dựng 2014 được sửa đổi tại điểm c khoản 64 Điều 1 Luật Xây dựng số 62/2020/QH14 thì tổng mức đầu tư của dự án sử dụng nguồn vốn đầu tư công, vốn nhà nước ngoài đầu tư công chỉ được điều chỉnh khi điều chỉnh dự án theo quy định tại khoản 1 Điều 61 Luật Xây dựng được bổ sung tại điểm đ khoản 18 Điều 1 Luật Xây dựng số 62/2020/QH14. Dự toán xây dựng công trình thuộc các dự án này được điều chỉnh theo các trường hợp quy định tại khoản 4 Điều 135 Luật Xây dựng. Trường hợp dự toán xây dựng công trình điều chỉnh vượt dự toán đã phê duyệt nhưng không vượt tổng mức đầu tư đã phê duyệt thì theo quy định tại khoản 4, Điều 15 Nghị định số 10/2021/NĐ-CP, chủ đầu tư tổ chức điều chỉnh, báo cáo người quyết định đầu tư chấp thuận trước khi phê duyệt. Việc thẩm định dự toán điều chỉnh làm căn cứ để phê duyệt thực hiện theo quy định tại Điều 15 Nghị định số 10/2021/NĐ-CP.</w:t>
      </w:r>
    </w:p>
    <w:p>
      <w:r>
        <w:t>Trên đây là ý kiến của Bộ Xây dựng gửi Cổng thông tin điện tử Chính phủ./.</w:t>
      </w:r>
    </w:p>
    <w:p>
      <w:r>
        <w:t>Nơi nhận:</w:t>
      </w:r>
    </w:p>
    <w:p>
      <w:r>
        <w:t>- Như trên;</w:t>
      </w:r>
    </w:p>
    <w:p>
      <w:r>
        <w:t>- TTr. Bùi Hồng Minh (để b/c);</w:t>
      </w:r>
    </w:p>
    <w:p>
      <w:r>
        <w:t>- TTTT Bộ Xây dựng;</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