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2375 /TCT-CS</w:t>
      </w:r>
    </w:p>
    <w:p>
      <w:r>
        <w:t>V/v chính sách thuế.</w:t>
      </w:r>
    </w:p>
    <w:p>
      <w:r>
        <w:t>Hà Nộ i , ngày  05  tháng 6 năm 2024</w:t>
      </w:r>
    </w:p>
    <w:p>
      <w:r>
        <w:t>Kính gửi:  Công ty TNHH MTV Đầu tư và Phát triển HPI</w:t>
      </w:r>
    </w:p>
    <w:p>
      <w:r>
        <w:t>(Địa chỉ: 57 Bến B í nh, Phường M i nh Khai, Quận Hồng Bàng, thành phố Hải Phòng).</w:t>
      </w:r>
    </w:p>
    <w:p>
      <w:r>
        <w:t>Tổng cục Thuế nhận được công văn số 604/CST-TN ngày 01/4/2024 của Cục Quản lý, giám sát chính sách thuế, phí và lệ phí chuy ể n công văn số 31/HPI-VPGD ngày 19/3/2024 của Công ty TNHH MTV Đầu tư và Phát triển HPI về chuyển nhượng vốn góp tại doanh nghiệp có vốn đầu tư nước ngoài . V ề vấn đề này, Tổng cục Thuế có ý kiến như sau:</w:t>
      </w:r>
    </w:p>
    <w:p>
      <w:r>
        <w:t>Theo hồ sơ, Công ty TNHH MTV Đầu tư và phát triển HPI (là doanh nghiệp Việt Nam) và Công ty Charm Cheer Industry Co., Ltd (là tổ chức nước ngoài cư trú tại Đài Loan) là hai nhà đầu tư góp vốn thành lập Công ty năng lượng Bình An theo tỷ lệ góp vốn là 30% và 70%. Năm 2015, Công ty Charm Cheer Industry Co., Ltd có hoạt động chuyển nhượng vốn (19% vốn góp) cho Công ty TNHH MTV Đầu tư và phát triển HPI.</w:t>
      </w:r>
    </w:p>
    <w:p>
      <w:r>
        <w:t>Ngày 08/03/2024, Cục Thuế thành phố Hải Phòng đã có công văn số 710/CTHPH-TTKT1 trả lời Công ty TNHH MTV Đầu tư và phát triển HPI về chính sách thuế.</w:t>
      </w:r>
    </w:p>
    <w:p>
      <w:r>
        <w:t>Căn cứ khoản 2 Điều 2 Thông tư số 78/2014/TT-BTC ngày 18/06/2014 của Bộ Tài chính, tổ chức nước ngoài nếu có hoạt động chuyển nhượng vốn thì thực hiện nộp thuế thu nhập doanh nghiệp theo hướng dẫn tại Điều 14 Thông tư số 78/2014/TT-BTC (đã được sửa đổi, bổ sung tại Điều 8 Thông tư số 96/2015/TT-BTC ngày 22/6/2015 của Bộ Tài chính) quy định thu nhập từ chuyển nhượng vốn. Việc kê khai thuế TNDN đối với hoạt động chuyển nhượng vốn theo quy định tại Điều 16 Thông tư số 151/2014/TT-BTC ngày 10/10/2014 của Bộ Tài chính. Trường hợp Công ty TNHH MTV Đầu tư và phát triển HPI nhận chuyển nhượng vốn có trách nhiệm xác định, kê khai, khấu trừ và nộp thay tổ chức nước ngoài số thuế thu nhập doanh nghiệp phải nộp từ hoạt động chuy ể n nhượng vốn theo quy định.</w:t>
      </w:r>
    </w:p>
    <w:p>
      <w:r>
        <w:t>Đề nghị Công ty TNHH MTV Đầu tư và phát triển HPI căn cứ quy định tại các văn bản quy phạm pháp luật, tình hình thực tế và liên hệ với cơ quan thuế quản lý trực tiếp để được hướng dẫn thực hiện theo quy định ./.</w:t>
      </w:r>
    </w:p>
    <w:p>
      <w:r>
        <w:t>Nơi nhận:</w:t>
      </w:r>
    </w:p>
    <w:p>
      <w:r>
        <w:t>- Như trên;</w:t>
      </w:r>
    </w:p>
    <w:p>
      <w:r>
        <w:t>- Phó TCTr Đặng Ngọc Minh (để b/c);</w:t>
      </w:r>
    </w:p>
    <w:p>
      <w:r>
        <w:t>- Cục Thuế TP Hải Phòng;</w:t>
      </w:r>
    </w:p>
    <w:p>
      <w:r>
        <w:t>- Vụ PC - 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