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2373/CT-CS năm 2026 về các khoản chi được trừ và không được trừ khi xác định thu nhập chịu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 73 /CT-CS</w:t>
      </w:r>
    </w:p>
    <w:p>
      <w:r>
        <w:t>V/v chính sách t huế</w:t>
      </w:r>
    </w:p>
    <w:p>
      <w:r>
        <w:t>Hà Nội, ngày 15 tháng 4 năm 2026</w:t>
      </w:r>
    </w:p>
    <w:p>
      <w:r>
        <w:t>Kính gửi:  Thuế thành phố Hà Nội</w:t>
      </w:r>
    </w:p>
    <w:p>
      <w:r>
        <w:t>Cục Thuế nhận được công văn số 27874/HAN-Ktr4 ngày 03/11/2025 của Thuế thành phố Hà Nội về chính sách thuế. Về vấn đề này, Cục Thuế có ý kiến như sau:</w:t>
      </w:r>
    </w:p>
    <w:p>
      <w:r>
        <w:t>Căn cứ khoản 1 và khoản 2 Điều 4 Thông tư số 96/2015/TT-BTC ngày 22/6/2025 của Bộ Tài chính (sửa đổi, bổ sung Thông tư số 78/2014/TT-BTC) hướng dẫn các khoản chi được trừ và không được trừ khi xác định thu nhập chịu thuế;</w:t>
      </w:r>
    </w:p>
    <w:p>
      <w:r>
        <w:t>Căn cứ khoản 2 Điều 9 Thông tư số 45/2013/TT-BTC ngày 25/4/2012 hướng dẫn chế độ quản lý, sử dụng và trích khấu hao tài sản cố định;</w:t>
      </w:r>
    </w:p>
    <w:p>
      <w:r>
        <w:t>Căn cứ Điều 15 Thông tư số 219/2013/TT-BTC ngày 31/12/2013 của Bộ Tài chính (sửa đổi, bổ sung tại Thông tư số 119/2014/TT-BTC ngày 25/8/2014 và Thông tư số 151/2014/TT-BTC ngày 10/10/2014 của Bộ Tài chính) hướng dẫn điều kiện khấu trừ thuế giá trị gia tăng đầu vào.</w:t>
      </w:r>
    </w:p>
    <w:p>
      <w:r>
        <w:t>Căn cứ các quy định trên:</w:t>
      </w:r>
    </w:p>
    <w:p>
      <w:r>
        <w:t>Về chi phí được trừ: Về nguyên tắc, trường hợp doanh nghiệp mượn đất và có công trình trên khu đất như trụ sở văn phòng, nhà xưởng, cửa hàng phục vụ cho hoạt động sản xuất kinh doanh thì được trích khấu hao tính vào chi phí được trừ khi xác định thu nhập chịu thuế nếu đáp ứng các điều kiện theo quy định.</w:t>
      </w:r>
    </w:p>
    <w:p>
      <w:r>
        <w:t>Về điều kiện khấu trừ đối với hàng hóa, dịch vụ mua vào thực hiện theo quy định tại Thông tư số 219/2013/TT-BTC và các Thông tư sửa đổi, bổ sung.</w:t>
      </w:r>
    </w:p>
    <w:p>
      <w:r>
        <w:t>Đề nghị Thuế thành phố Hà Nội căn cứ quy định pháp luật từng thời kỳ và hồ sơ thực tế để xem xét việc giải quyết theo quy định và theo thẩm quyền.</w:t>
      </w:r>
    </w:p>
    <w:p>
      <w:r>
        <w:t>Cục Thuế có ý kiến để Thuế thành phố Hà Nội được biết./.</w:t>
      </w:r>
    </w:p>
    <w:p>
      <w:r>
        <w:t>Nơi nhận:</w:t>
      </w:r>
    </w:p>
    <w:p>
      <w:r>
        <w:t>- Như trên;</w:t>
      </w:r>
    </w:p>
    <w:p>
      <w:r>
        <w:t>- Phó CTr. Đặng Ngọc Minh (để bc);</w:t>
      </w:r>
    </w:p>
    <w:p>
      <w:r>
        <w:t>- Vụ PC, Cục QLGS CST phí và lệ phí,</w:t>
      </w:r>
    </w:p>
    <w:p>
      <w:r>
        <w:t>Cục Phát triển doanh nghiệp nhà nước - BTC;</w:t>
      </w:r>
    </w:p>
    <w:p>
      <w:r>
        <w:t>-  Ban PC, NVT - CT;</w:t>
      </w:r>
    </w:p>
    <w:p>
      <w:r>
        <w:t>-  Website  CT ;</w:t>
      </w:r>
    </w:p>
    <w:p>
      <w:r>
        <w:t>- Lưu: VT, CS.</w:t>
      </w:r>
    </w:p>
    <w:p>
      <w:r>
        <w:t>TL. CỤC TRƯỞNG</w:t>
      </w:r>
    </w:p>
    <w:p>
      <w:r>
        <w:t>TRƯỞNG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