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2342/CTH-QLDN1 năm 2025 sử dụng quỹ phát triển khoa học và công nghệ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2342/CTH-QLDN1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2342/CTH-QLDN1</w:t>
      </w:r>
    </w:p>
    <w:p>
      <w:r>
        <w:t>V/v sử dụng quỹ phát triển khoa học và công nghệ</w:t>
      </w:r>
    </w:p>
    <w:p>
      <w:r>
        <w:t>Cần Thơ, ngày 16 tháng 9 năm 2025</w:t>
      </w:r>
    </w:p>
    <w:p>
      <w:r>
        <w:t>Kính gửi:  Công ty TNHH Vinataba - Philip Morris</w:t>
      </w:r>
    </w:p>
    <w:p>
      <w:r>
        <w:t>Địa chỉ: 438, đường Phạm Hùng, Phường Cái Răng, thành phố Cần Thơ</w:t>
      </w:r>
    </w:p>
    <w:p>
      <w:r>
        <w:t>Phúc đáp Công văn số 302/VPM-KT ngày 04/9/2025 của Công ty TNHH Vinataba - Philip Morris (mã số thuế: 1800156230) về việc sử dụng quỹ phát triển khoa học và công nghệ.</w:t>
      </w:r>
    </w:p>
    <w:p>
      <w:r>
        <w:t>Thuế thành phố Cần Thơ có ý kiến như sau:</w:t>
      </w:r>
    </w:p>
    <w:p>
      <w:r>
        <w:t>Căn cứ Điều 4, Điều 5 Thông tư 05/2022/TT-BKHCN ngày 31/5/2022 của Bộ Khoa học và Công nghệ hướng dẫn sử dụng quỹ phát triển khoa học công nghệ của doanh nghiệp:</w:t>
      </w:r>
    </w:p>
    <w:p>
      <w:r>
        <w:t>“Điều 4. Chi hỗ trợ phát triển khoa học và công nghệ của doanh nghiệp</w:t>
      </w:r>
    </w:p>
    <w:p>
      <w:r>
        <w:t>…</w:t>
      </w:r>
    </w:p>
    <w:p>
      <w:r>
        <w:t>2. Mua quyền sử dụng, quyền sở hữu: Bí quyết công nghệ; kiến thức kỹ thuật về công nghệ được chuyển giao dưới dạng phương án công nghệ, quy trình công nghệ, thiết kế kỹ thuật, giải pháp kỹ thuật, công thức, thông số kỹ thuật, bản vẽ, sơ đồ kỹ thuật, chương trình máy tính, thông tin dữ liệu; giải pháp hợp lý hóa sản xuất, đổi mới công nghệ; bằng độc quyền sáng chế, giải pháp hữu ích; giống cây trồng; kiểu dáng công nghiệp; sáng kiến; các tài liệu, kết quả nghiên cứu, sản phẩm có liên quan trong nước và nước ngoài để phục vụ cho hoạt động khoa học và công nghệ của doanh nghiệp theo quy định tại điểm b khoản 3 Điều 10 Nghị định số 95/2014/NĐ-CP.</w:t>
      </w:r>
    </w:p>
    <w:p>
      <w:r>
        <w:t>Việc mua quyền sử dụng, quyền sở hữu các công nghệ thuộc Danh mục công nghệ hạn chế chuyển giao theo quy định tại điểm b khoản 1 Điều 3 Nghị định số 76/2018/NĐ-CP ngày 15 tháng 5 năm 2018 của Chính phủ quy định chi tiết và hướng dẫn thi hành một số điều của Luật Chuyển giao công nghệ (sau đây viết tắt là Nghị định số 76/2018/NĐ-CP) chỉ được thực hiện sau khi cơ quan nhà nước có thẩm quyền cấp giấy phép chuyển giao công nghệ theo quy định tại Điều 28, Điều 29 và Điều 30 Luật Chuyển giao công nghệ.</w:t>
      </w:r>
    </w:p>
    <w:p>
      <w:r>
        <w:t>Việc xác định giá và phương thức thanh toán khi mua quyền sử dụng, quyền sở hữu liên quan đến chuyển giao công nghệ được thực hiện theo quy định của Điều 4 Nghị định số 76/2018/NĐ-CP.</w:t>
      </w:r>
    </w:p>
    <w:p>
      <w:r>
        <w:t>Các chi phí phát sinh liên quan trực tiếp trong quá trình mua quyền sở hữu, quyền sử dụng các đối tượng quy định tại khoản này được tính vào giá trị quyền sử dụng, quyền sở hữu của các đối tượng đó.</w:t>
      </w:r>
    </w:p>
    <w:p>
      <w:r>
        <w:t>…</w:t>
      </w:r>
    </w:p>
    <w:p>
      <w:r>
        <w:t>Điều 5. Chi thực hiện hoạt động chuyển giao công nghệ</w:t>
      </w:r>
    </w:p>
    <w:p>
      <w:r>
        <w:t>…</w:t>
      </w:r>
    </w:p>
    <w:p>
      <w:r>
        <w:t>2. Chi đầu tư, đối ứng vốn đầu tư cho khởi nghiệp đổi mới sáng tạo; đổi mới công nghệ, ươm tạo công nghệ, ươm tạo doanh nghiệp khoa học và công nghệ, thương mại hóa kết quả nghiên cứu khoa học và phát trỉến công nghệ; giải mã công nghệ, đầu tư cơ sở vật chất kỹ thuật cho hoạt động giải mã công nghệ và thuê tổ chức, cá nhân trong nước, nước ngoài để tư vấn, quản lý hoạt động đầu tư của quỹ phát triển khoa học và công nghệ của doanh nghiệp theo hợp đồng giữa các bên theo quy định tại Điều 10 Nghị định số 76/2018/NĐ-CP và khoản 3 Điều 16 Nghị định sẻ 13/2019/NĐ-CP ngày 01 tháng 02 năm 2019 của Chính phủ về doanh nghiệp khoa học và công nghệ.</w:t>
      </w:r>
    </w:p>
    <w:p>
      <w:r>
        <w:t>…”</w:t>
      </w:r>
    </w:p>
    <w:p>
      <w:r>
        <w:t>Căn cứ Điều 3 Thông tư 67/2022/TT-BTC ngày 07/11/2022 của Bộ Tài chính hướng dẫn về nghĩa vụ thuế khi doanh nghiệp trích lập và sử dụng quỹ phát triển khoa học và công nghệ của doanh nghiệp:</w:t>
      </w:r>
    </w:p>
    <w:p>
      <w:r>
        <w:t>“Điều 3. Nguyên tắc sử dụng Quỹ</w:t>
      </w:r>
    </w:p>
    <w:p>
      <w:r>
        <w:t>1. Quỹ chỉ được sử dụng cho hoạt động đầu tư nghiên cứu, phát triển khoa học và công nghệ của doanh nghiệp và các nội dung được phép chi Quỹ theo quy định của pháp luật.</w:t>
      </w:r>
    </w:p>
    <w:p>
      <w:r>
        <w:t>2. Các khoản chi từ Quỹ phải có đầy đủ hóa đơn, chứng từ theo quy định. Đối với khoản chi từ Quỹ không có hóa đơn, chứng từ theo quy định phải thực hiện nghĩa vụ nộp ngân sách Nhà nước theo quy định tại khoản 1 Điều 4 Thông tư này.</w:t>
      </w:r>
    </w:p>
    <w:p>
      <w:r>
        <w:t>3. Doanh nghiệp không được tính vào chi phí được trừ khi xác định thu nhập chịu thuê thu nhập doanh nghiệp trong kỳ tính thuế đối với các khoản chi từ Quỹ và các khoản tiền chậm nộp, tiền lãi phát sinh từ số thuế thu nhập doanh nghiệp phải nộp xác định theo quy định tại khoản 1, khoản 2 Điều 4 Thông tư này.</w:t>
      </w:r>
    </w:p>
    <w:p>
      <w:r>
        <w:t>4. Việc sử dụng Quỹ được tính theo nguyên tắc khoản trích Quỹ trước thì sử dụng trước.</w:t>
      </w:r>
    </w:p>
    <w:p>
      <w:r>
        <w:t>5. Trường hợp trong năm, doanh nghiệp có nhu cầu sử dụng cho hoạt động khoa học và công nghệ vượt quá số tiền hiện có tại Quỹ thì được lựa chọn tính vào chi phí được trừ khi xác định thu nhập tính thuế thu nhập doanh nghiệp trong kỳ tính thuế hoặc trích trước Quỹ của các năm tiếp theo để bù vào số còn thiếu theo quy định tại khoản 7 Điều 10 Nghị định số 95/2014/NĐ-CP ngày 17/10/2014 của Chính phủ quy định về đầu tư và cơ chế tài chính đối với hoạt động khoa học và công nghệ.”</w:t>
      </w:r>
    </w:p>
    <w:p>
      <w:r>
        <w:t>Căn cứ các quy định trên và nội dung Công văn số 302/VPM-KT ngày 04/9/2025 của Công ty TNHH Vinataba - Philip Morris về các khoản thuê dịch vụ sử dụng phần mềm chuyển đổi số chưa đáp ứng quy định tại khoản 2 Điều 4, khoản 2 Điều 5 Thông tư 05/2022/TT-BKHCN ngày 31/5/2022 của Bộ Khoa học và Công nghệ và Điều 3 Thông tư 67/2022/TT-BTC ngày 07/11/2022 của Bộ Tài chính.</w:t>
      </w:r>
    </w:p>
    <w:p>
      <w:r>
        <w:t>Đề nghị Công ty TNHH Vinataba - Philip Morris nghiên cứu các quy định pháp luật đã trích dẫn nêu trên và căn cứ thực tế phát sinh tại Công ty để thực hiện đúng quy định của pháp luật.</w:t>
      </w:r>
    </w:p>
    <w:p>
      <w:r>
        <w:t>Thuế thành phố Cần Thơ trả lời để Công ty TNHH Vinataba - Philip Morris biết./.</w:t>
      </w:r>
    </w:p>
    <w:p>
      <w:r>
        <w:t>Nơi nhận:</w:t>
      </w:r>
    </w:p>
    <w:p>
      <w:r>
        <w:t>- Như trên;</w:t>
      </w:r>
    </w:p>
    <w:p>
      <w:r>
        <w:t>- NVDTPC “kiểm tra”;</w:t>
      </w:r>
    </w:p>
    <w:p>
      <w:r>
        <w:t>- Phòng KTR1;</w:t>
      </w:r>
    </w:p>
    <w:p>
      <w:r>
        <w:t>- Các Phòng QLDN 2, 3, 4;</w:t>
      </w:r>
    </w:p>
    <w:p>
      <w:r>
        <w:t>- Website;</w:t>
      </w:r>
    </w:p>
    <w:p>
      <w:r>
        <w:t>- Lưu: VT, QLDN1(2b).</w:t>
      </w:r>
    </w:p>
    <w:p>
      <w:r>
        <w:t>KT. TRƯỞNG THUẾ THÀNH PHỐ</w:t>
      </w:r>
    </w:p>
    <w:p>
      <w:r>
        <w:t>PHÓ TRƯỞNG THUẾ THÀNH PHỐ</w:t>
      </w:r>
    </w:p>
    <w:p>
      <w:r>
        <w:t>Huỳnh Tấn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