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2340/TCHQ-TXNK năm 2024 về chính sách thuế đối với hàng hóa nhập khẩu thay đổi mục đích sử dụng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2340/TCHQ-TXNK</w:t>
      </w:r>
    </w:p>
    <w:p>
      <w:r>
        <w:t>V/v chính sách thuế đối với hàng hóa nhập khẩu thay đổi mục đích sử dụng của DNCX</w:t>
      </w:r>
    </w:p>
    <w:p>
      <w:r>
        <w:t>Hà Nội, ngày 27 tháng 5 năm 2024</w:t>
      </w:r>
    </w:p>
    <w:p>
      <w:r>
        <w:t>Kính gửi:  Cục Hải quan tỉnh Bắc Ninh.</w:t>
      </w:r>
    </w:p>
    <w:p>
      <w:r>
        <w:t>Tổng cục Hải quan nhận được công văn số 2076/HQBN-NV ngày 01/11/2023 của Cục Hải quan tỉnh Bắc Ninh đề nghị hướng dẫn về chính sách thuế đối với hàng hóa nhập khẩu thay đổi mục đích sử dụng của Công ty TNHH Jufeng New Materials Việt Nam - doanh nghiệp chế xuất (DNCX). Về vấn đề này. Tổng cục Hải quan có ý kiến như sau:</w:t>
      </w:r>
    </w:p>
    <w:p>
      <w:r>
        <w:t>Căn cứ khoản 4 Điều 2 Luật Thuế xuất khẩu, thuế nhập khẩu số 107/2016/QH13;</w:t>
      </w:r>
    </w:p>
    <w:p>
      <w:r>
        <w:t>Căn cứ khoản 1 Điều 4 Luật Thuế xuất khẩu, Thuế nhập khẩu số 107/2016/QH13;</w:t>
      </w:r>
    </w:p>
    <w:p>
      <w:r>
        <w:t>Căn cứ Luật Thuế khoản 20 Điều 5 Luật Thuế giá trị gia tăng số 13/2008/QH12;</w:t>
      </w:r>
    </w:p>
    <w:p>
      <w:r>
        <w:t>Căn cứ khoản 3 Điều 26 Nghị định số 35/2022/NĐ-CP ngày 28/5/2022 của Chính phủ;</w:t>
      </w:r>
    </w:p>
    <w:p>
      <w:r>
        <w:t>Căn cứ quy định tại khoản 5 Điều 25 Nghị định số 08/2015/NĐ-CP ngày 21/01/2015 được sửa đổi, bổ sung tại khoản 12 Điều 1 Nghị định số 59/2018/NĐ-CP ngày 20/4/2018;</w:t>
      </w:r>
    </w:p>
    <w:p>
      <w:r>
        <w:t>Căn cứ Điều 47 Nghị định số 08/2015/NĐ-CP quy định về thủ tục hải quan đối với hàng hóa đã xuất khẩu phải tái nhập;</w:t>
      </w:r>
    </w:p>
    <w:p>
      <w:r>
        <w:t>Căn cứ Điều 21 Thông tư số 38/2015/TT-BTC ngày 25/3/2015 được sửa đổi, bổ sung tại khoản 51 Điều 1 Thông tư số 39/2018/TT-BTC ngày 20/4/2018 được sửa đổi, bổ sung tại khoản 10 Điều 1 Thông tư số 39/2018/TT-BTC ngày 20/4/2018 của Bộ Tài chính quy định về khai thay đổi mục đích sử dụng, chuyển tiêu thụ nội địa.</w:t>
      </w:r>
    </w:p>
    <w:p>
      <w:r>
        <w:t>Căn cứ Điều 79 Thông tư số 38/2015/TT-BTC được sửa đổi, bổ sung tại khoản 55 Điều 1 Thông tư số 39/2018/TT-BTC quy định về thủ tục thanh lý hàng hóa của doanh nghiệp chế xuất.</w:t>
      </w:r>
    </w:p>
    <w:p>
      <w:r>
        <w:t>Căn cứ Thông tư số 04/2007/TT-BTM ngày 04/4/2007 của Bộ Thương mại quy định về điều kiện được thanh lý nguyên liệu nhập khẩu và các hàng hóa nhập khẩu khác của doanh nghiệp có vốn đầu tư nước ngoài.</w:t>
      </w:r>
    </w:p>
    <w:p>
      <w:r>
        <w:t>1. Thủ tục hải quan, chính sách thuế đối với trường hợp xử lý hàng tái chế không tái xuất</w:t>
      </w:r>
    </w:p>
    <w:p>
      <w:r>
        <w:t>Căn cứ quy định nêu trên, trường hợp Công ty TNHH Jufeng New Materials Việt Nam là DNCX (đáp ứng khái niệm khu phi thuế quan theo quy định tại khoản 1 Điều 4 Luật Thuế xuất khẩu, thuế nhập khẩu số 107/2016/QH13, được xác nhận đáp ứng điều kiện kiểm tra giám sát hải quan) tái nhập hàng trả lại để tiêu thụ nội địa thì thủ tục hải quan thực hiện theo quy định tại điểm b khoản 1 Điều 47 Nghị định số 08/2015/NĐ-CP.</w:t>
      </w:r>
    </w:p>
    <w:p>
      <w:r>
        <w:t>Trường hợp Công ty TNHH Jufeng New Materials Việt Nam (DNCX) tái nhập hàng trả lại để sửa chữa, tái chế sau đó tái xuất, thủ tục hải quan thực hiện theo quy định tại điểm a khoản 1 Điều 47 Nghị định số 08/2015/NĐ-CP. Trường hợp sau khi tái chế, doanh nghiệp không tái xuất hàng hóa mà chuyển tiêu thụ nội địa, thủ tục hải quan xử lý hàng tái chế không tái xuất thực hiện theo quy định tại khoản 7 Điều 47 Nghị định số 08/2015/NĐ-CP. Theo đó, đối với sản phẩm tái chế là hàng gia công thì làm thủ tục hải quan để tiêu thụ nội địa hoặc tiêu hủy; đối với sản phẩm tái chế không phải là hàng gia công thì chuyển tiêu thụ nội địa như hàng hóa tái nhập để tiêu thụ nội địa.</w:t>
      </w:r>
    </w:p>
    <w:p>
      <w:r>
        <w:t>Thủ tục hải quan khai thay đổi mục đích sử dụng, chuyển tiêu thụ nội địa thực hiện theo quy định tại khoản 5 Điều 25 Nghị định số 08/2015/NĐ-CP ngày 21/01/2015 được sửa đổi, bổ sung tại khoản 12 Điều 1 Nghị định số 59/2018/NĐ-CP và Điều 21 Thông tư số 38/2015/TT-BTC được sửa đổi, bổ sung tại khoản 10 Điều 1 Thông tư số 39/2018/TT-BTC. Theo đó, hàng hóa nhập khẩu thuộc đối tượng không chịu thuế nhập khẩu, thuế giá trị gia tăng nhưng sau đó có thay đổi về đối tượng không chịu thuế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w:t>
      </w:r>
    </w:p>
    <w:p>
      <w:r>
        <w:t>2. Thủ tục hải quan, chính sách thuế đối với trường hợp DNCX thanh lý hàng hóa nhập khẩu theo hình thức bán, biếu, tặng tại thị trường Việt Nam</w:t>
      </w:r>
    </w:p>
    <w:p>
      <w:r>
        <w:t>Trường hợp Công ty TNHH Jufeng New Materials Việt Nam (DNCX) đủ điều kiện thanh lý đối với nguyên liệu, vật tư nhập khẩu và các hàng hóa khác theo quy định tại Thông tư số 04/2007/TT-BTM thì thủ tục hải quan bán thanh lý hàng hóa nhập khẩu vào thị trường Việt Nam thực hiện theo quy định tại điểm b khoản 2 Điều 79 Thông tư số 38/2015/TT-BTC được sửa đổi, bổ sung tại khoản 55 Điều 1 Thông tư số 39/2018/TT-BTC. Theo đó, doanh nghiệp được lựa chọn hình thức chuyển đổi mục đích sử dụng hoặc lựa chọn hình thức thực hiện thủ tục xuất nhập khẩu tại chỗ.</w:t>
      </w:r>
    </w:p>
    <w:p>
      <w:r>
        <w:t>a) Thủ tục hải quan đối với trường hợp khai thay đổi mục đích sử dụng thực hiện theo quy định tại khoản 5 Điều 25 Nghị định số 08/2015/NĐ-CP được sửa đổi, bổ sung tại khoản 12 Điều 1 Nghị định số 59/2015/NĐ-CP và Điều 21 Thông tư số 38/2015/TT-BTC được sửa đổi, bổ sung tại khoản 10 Điều 1 Thông tư số 39/2018/TT-BTC.</w:t>
      </w:r>
    </w:p>
    <w:p>
      <w:r>
        <w:t>b) Trường hợp thực hiện thủ tục xuất nhập khẩu tại chỗ thì thực hiện theo quy định tại Điều 86 Thông tư số 39/2015/TT-BTC được sửa đổi, bổ sung tại khoản 58 Điều 1 Thông tư số 39/2018/TT-BTC. DNCX bán hàng cho doanh nghiệp nội địa mở tờ khai xuất khẩu tại chỗ, doanh nghiệp nội địa mua hàng hóa của doanh nghiệp chế xuất mở tờ khai nhập khẩu tại chỗ, doanh nghiệp nội địa phải nộp thuế nhập khẩu, thuế GTGT đối với hàng hóa mua của doanh nghiệp chế xuất (nếu có).</w:t>
      </w:r>
    </w:p>
    <w:p>
      <w:r>
        <w:t>Tổng cục Hải quan có ý kiến như trên để Cục Hải quan tỉnh Bắc Ninh biết và thực hiện./.</w:t>
      </w:r>
    </w:p>
    <w:p>
      <w:r>
        <w:t>Nơi nhận:</w:t>
      </w:r>
    </w:p>
    <w:p>
      <w:r>
        <w:t>- Như trên;</w:t>
      </w:r>
    </w:p>
    <w:p>
      <w:r>
        <w:t>- PTCT Hoàng Việt Cường (để b/c);</w:t>
      </w:r>
    </w:p>
    <w:p>
      <w:r>
        <w:t>- Cục GSQL (để biết);</w:t>
      </w:r>
    </w:p>
    <w:p>
      <w:r>
        <w:t>- Công ty TNHH Jufeng New Materials Việt Nam (Lô N (N-1), KCN Quang Châu, xã Quang Châu, huyện Việt Yên, tỉnh Bắc Giang) (thay trả lời);</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