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2338/TCT-CS năm 2023 về chính sách thuế thu nhập doanh nghiệp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2338/TCT-CS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2338/TCT-CS</w:t>
      </w:r>
    </w:p>
    <w:p>
      <w:r>
        <w:t>V/v chính sách thuế TNDN</w:t>
      </w:r>
    </w:p>
    <w:p>
      <w:r>
        <w:t>Hà Nội, ngày 09 tháng 6 năm 2023</w:t>
      </w:r>
    </w:p>
    <w:p>
      <w:r>
        <w:t>Kính gửi:  Cục Thuế tỉnh Tuyên Quang</w:t>
      </w:r>
    </w:p>
    <w:p>
      <w:r>
        <w:t>Tổng cục Thuế nhận được công văn số 453/CTTQU-TTHT ngày 19/04/2023 của Cục Thuế tỉnh Tuyên Quang về chính sách thuế đối với khoản thu học phí. Về vấn đề này, Tổng cục Thuế có ý kiến như sau:</w:t>
      </w:r>
    </w:p>
    <w:p>
      <w:r>
        <w:t>Liên quan đến chính sách thuế TNDN đối với đơn vị sự nghiệp công lập trong lĩnh vực y tế, giáo dục và đào tạo đã có các công văn hướng dẫn sau:</w:t>
      </w:r>
    </w:p>
    <w:p>
      <w:r>
        <w:t>Ngày 28/11/2017, Văn phòng Chính phủ có công văn số 551/TB-VPCP thông báo ý kiến kết luận của Lãnh đạo Chính phủ;</w:t>
      </w:r>
    </w:p>
    <w:p>
      <w:r>
        <w:t>Ngày 18/09/2020, Bộ Tài chính có công văn số 11391/BTC-TCT gửi Kiểm toán Nhà nước và Bộ Giáo dục và Đào tạo về chính sách thuế TNDN  (công văn photo kèm theo);</w:t>
      </w:r>
    </w:p>
    <w:p>
      <w:r>
        <w:t>Tổng cục Thuế thông báo để Cục Thuế tỉnh Tuyên Quang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 - TCT;</w:t>
      </w:r>
    </w:p>
    <w:p>
      <w:r>
        <w:t>- Lưu VT, CS (3b).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