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2330/BCT-TTTN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2330/BCT-TTTN</w:t>
      </w:r>
    </w:p>
    <w:p>
      <w:r>
        <w:t>V/v thông báo giá bán xăng dầu</w:t>
      </w:r>
    </w:p>
    <w:p>
      <w:r>
        <w:t>Hà Nội, ngày 03 tháng 4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  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  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482/QĐ-TTg ngày 26 tháng 3 năm 2026 của Thủ tướng Chính phủ về việc áp dụng mức thuế bảo vệ môi trường, thuế giá trị gia tăng, thuế tiêu thụ đặc biệt đối với xăng, dầu và nhiên liệu bay trong trường hợp cần thiết vì lợi ích quốc gia (từ 24h00 ngày 26/3/2026 đến hết ngày 15/4/2026: mức thuế bảo vệ môi trường đối với xăng (trừ etanol), dầu điêzen và nhiên liệu bay là 0 đồng/lít; xăng, dầu điêzen và nhiên liệu bay thuộc đối tượng không phải kê khai, tính nộp thu  ế   giá trị gia tăng nhưng được khấu trừ thuế giá trị gia tăng đầu vào; mức thuế suất thuế tiêu thụ đặc biệt đối với xăng các loại là 0%);</w:t>
      </w:r>
    </w:p>
    <w:p>
      <w:r>
        <w:t>Căn cứ Công văn số 588/QLG-TLSX ngày 26 tháng 3 năm 2026 của Cục Quản lý giá, Bộ Tài chính về việc áp dụng mức thuế bảo vệ môi trường, thuế giá trị gia tăng, thuế tiêu thụ đặc biệt đối với xăng, dầu và nhiên liệu bay trong trường hợp cần thiết vì lợi ích quốc gia;</w:t>
      </w:r>
    </w:p>
    <w:p>
      <w:r>
        <w:t>Căn cứ Quyết định số 571/QĐ-BCT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Thông tư số 17/2021/TT-BCT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dầu;</w:t>
      </w:r>
    </w:p>
    <w:p>
      <w:r>
        <w:t>Căn cứ Thông tư số 19/2026/TT-BCT ngày 03 tháng 4 năm 2026 của Bộ trưởng Bộ Công Thương quy định tạm ứng cho Quỹ bình ổn giá xăng đầu tư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Công văn số 420/BTC-QLG ngày 03 tháng 4 năm 2026 của Bộ Tài chính tham gia ý kiến về phương án điều hành giá xăng dầu;</w:t>
      </w:r>
    </w:p>
    <w:p>
      <w:r>
        <w:t>Căn cứ Quyết định số 633/QĐ-BCT ngày 03 tháng 4 năm 2026 của Bộ trưởng Bộ Công Thương về việc áp dụng biện pháp sử dụng Quỹ bình ổn giá xăng dầu;</w:t>
      </w:r>
    </w:p>
    <w:p>
      <w:r>
        <w:t>Căn cứ thực tế diễn biến giá thành phẩm xăng dầu thế giới ngày 02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02/4/2026[1] (đồng/lít,kg)</w:t>
      </w:r>
    </w:p>
    <w:p>
      <w:r>
        <w:t>Giá cơ sở kỳ công bố, ngày 03/4/2026[2] (đồng/lít,kg)</w:t>
      </w:r>
    </w:p>
    <w:p>
      <w:r>
        <w:t>Chênh lệch giữa giá cơ sở kỳ công bố với giá cơ sở kỳ trước liền kề</w:t>
      </w:r>
    </w:p>
    <w:p>
      <w:r>
        <w:t>(đồng/l  í  t,kg)</w:t>
      </w:r>
    </w:p>
    <w:p>
      <w:r>
        <w:t>(%)</w:t>
      </w:r>
    </w:p>
    <w:p>
      <w:r>
        <w:t>(1)</w:t>
      </w:r>
    </w:p>
    <w:p>
      <w:r>
        <w:t>(2)</w:t>
      </w:r>
    </w:p>
    <w:p>
      <w:r>
        <w:t>(3)=(2)-(  1  )</w:t>
      </w:r>
    </w:p>
    <w:p>
      <w:r>
        <w:t>(4  )=[  (3):(  1  )]x  1  00</w:t>
      </w:r>
    </w:p>
    <w:p>
      <w:r>
        <w:t>1. Xăng E5RON92</w:t>
      </w:r>
    </w:p>
    <w:p>
      <w:r>
        <w:t>23  .  863</w:t>
      </w:r>
    </w:p>
    <w:p>
      <w:r>
        <w:t>25.428</w:t>
      </w:r>
    </w:p>
    <w:p>
      <w:r>
        <w:t>+1.565</w:t>
      </w:r>
    </w:p>
    <w:p>
      <w:r>
        <w:t>+6,56</w:t>
      </w:r>
    </w:p>
    <w:p>
      <w:r>
        <w:t>2. Xăng RON95-III</w:t>
      </w:r>
    </w:p>
    <w:p>
      <w:r>
        <w:t>25.159</w:t>
      </w:r>
    </w:p>
    <w:p>
      <w:r>
        <w:t>26.976</w:t>
      </w:r>
    </w:p>
    <w:p>
      <w:r>
        <w:t>+1.817</w:t>
      </w:r>
    </w:p>
    <w:p>
      <w:r>
        <w:t>+7,22</w:t>
      </w:r>
    </w:p>
    <w:p>
      <w:r>
        <w:t>3. Dầu   đ  i  ê  zen 0.05S</w:t>
      </w:r>
    </w:p>
    <w:p>
      <w:r>
        <w:t>40.827</w:t>
      </w:r>
    </w:p>
    <w:p>
      <w:r>
        <w:t>49.788</w:t>
      </w:r>
    </w:p>
    <w:p>
      <w:r>
        <w:t>+8.961</w:t>
      </w:r>
    </w:p>
    <w:p>
      <w:r>
        <w:t>+21,95</w:t>
      </w:r>
    </w:p>
    <w:p>
      <w:r>
        <w:t>4. Dầu madút 180CST 3.5S</w:t>
      </w:r>
    </w:p>
    <w:p>
      <w:r>
        <w:t>23.331</w:t>
      </w:r>
    </w:p>
    <w:p>
      <w:r>
        <w:t>24.593</w:t>
      </w:r>
    </w:p>
    <w:p>
      <w:r>
        <w:t>+1.262</w:t>
      </w:r>
    </w:p>
    <w:p>
      <w:r>
        <w:t>+5,41</w:t>
      </w:r>
    </w:p>
    <w:p>
      <w:r>
        <w:t>Trước những diễn biến giá thành phẩm xăng dầu thế giới trong thời gian g  ầ  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madút: 0 đồng/kg.</w:t>
      </w:r>
    </w:p>
    <w:p>
      <w:r>
        <w:t>1.2. Chi sử dụng Quỹ Bình ổn giá xăng dầu (nguồn tạm ứng từ ngân sách nhà nước)</w:t>
      </w:r>
    </w:p>
    <w:p>
      <w:r>
        <w:t>- Xăng sinh học: 0 đồng/lít;</w:t>
      </w:r>
    </w:p>
    <w:p>
      <w:r>
        <w:t>- Xăng không chì: 0 đồng/lít;</w:t>
      </w:r>
    </w:p>
    <w:p>
      <w:r>
        <w:t>- Dầu điêzen: 5.000 đồng/lít;</w:t>
      </w:r>
    </w:p>
    <w:p>
      <w:r>
        <w:t>- Dầu madút: 0 đồng/kg.</w:t>
      </w:r>
    </w:p>
    <w:p>
      <w:r>
        <w:t>2.    Giá bán xăng dầu</w:t>
      </w:r>
    </w:p>
    <w:p>
      <w:r>
        <w:t>Sau khi thực hiện việc trích lập và chi sử dụng Quỹ Bình ổn giá xăng dầu đối với các mặt hàng xăng d  ầ  u như tại Mục 1 nêu trên, giá bán các mặt hàng xăng d  ầ  u tiêu dùng phổ biến trên thị trường không cao hơn mức giá:</w:t>
      </w:r>
    </w:p>
    <w:p>
      <w:r>
        <w:t>- Xăng E5RON92: không cao hơn 25.428 đồng/lít;</w:t>
      </w:r>
    </w:p>
    <w:p>
      <w:r>
        <w:t>- Xăng RON95-III: không cao hơn 26.976 đồng/lít;</w:t>
      </w:r>
    </w:p>
    <w:p>
      <w:r>
        <w:t>- Dầu diezen 0.05S: không cao hơn 44.788 đồng/lít;</w:t>
      </w:r>
    </w:p>
    <w:p>
      <w:r>
        <w:t>- Dầu madút 180CST 3.5S: không cao hơn 24.593 đồng/kg.</w:t>
      </w:r>
    </w:p>
    <w:p>
      <w:r>
        <w:t>3.    Thời gian thực hiện</w:t>
      </w:r>
    </w:p>
    <w:p>
      <w:r>
        <w:t>- Trích lập và chi sử dụng Quỹ Bình ổn giá xăng dầu đối với các mặt hàng xăng dầu tại Mục 1 nêu trên: Áp dụng từ 23 giờ 45’ ngày 03 tháng 4 năm 2026.</w:t>
      </w:r>
    </w:p>
    <w:p>
      <w:r>
        <w:t>- Điều chỉnh giá bán các mặt hàng xăng dầu: Do thương nhân đầu mối kinh doanh xăng dầu, thương nhân phân phối xăng dầu quy định nhưng không sớm hơn 23 giờ 45’ ngày 03 tháng 4 năm 2026.</w:t>
      </w:r>
    </w:p>
    <w:p>
      <w:r>
        <w:t>- Kể từ 23 giờ 45’ ngày 03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  ầ  u quyết định phù hợp với các quy định tại Nghị định số 83/2014/NĐ-CP, Nghị định số 95/2021/NĐ-CP, Nghị định số 80/2023/NĐ-CP, Thông tư số 17/2021/TT-BCT, Thông tư số 18/2025/TT-BCT, Thông tư số 103/2021/TT-BTC, Thông tư số 104/2021/TT-BTC, Quyết định số 571/Q  Đ  -BCT ngày 28/3/2026 của Bộ trư  ở  ng Bộ Công Thương, Thông tư số 19/2026/TT-BCT ngày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  ố  i xăng d  ầ  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  ă  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  ớ  i giữa 02 kỳ công bố</w:t>
      </w:r>
    </w:p>
    <w:p>
      <w:r>
        <w:t>(02/4/2026)</w:t>
      </w:r>
    </w:p>
    <w:p>
      <w:r>
        <w:t>TT</w:t>
      </w:r>
    </w:p>
    <w:p>
      <w:r>
        <w:t>Ngày</w:t>
      </w:r>
    </w:p>
    <w:p>
      <w:r>
        <w:t>X92</w:t>
      </w:r>
    </w:p>
    <w:p>
      <w:r>
        <w:t>X95</w:t>
      </w:r>
    </w:p>
    <w:p>
      <w:r>
        <w:t>Dầu hoả</w:t>
      </w:r>
    </w:p>
    <w:p>
      <w:r>
        <w:t>DO 0,05</w:t>
      </w:r>
    </w:p>
    <w:p>
      <w:r>
        <w:t>FO 3,5S</w:t>
      </w:r>
    </w:p>
    <w:p>
      <w:r>
        <w:t>VCB mua CK</w:t>
      </w:r>
    </w:p>
    <w:p>
      <w:r>
        <w:t>VCB     bán</w:t>
      </w:r>
    </w:p>
    <w:p>
      <w:r>
        <w:t>1</w:t>
      </w:r>
    </w:p>
    <w:p>
      <w:r>
        <w:t>2/4/26</w:t>
      </w:r>
    </w:p>
    <w:p>
      <w:r>
        <w:t>144,500</w:t>
      </w:r>
    </w:p>
    <w:p>
      <w:r>
        <w:t>151,740</w:t>
      </w:r>
    </w:p>
    <w:p>
      <w:r>
        <w:t>231,650</w:t>
      </w:r>
    </w:p>
    <w:p>
      <w:r>
        <w:t>291,820</w:t>
      </w:r>
    </w:p>
    <w:p>
      <w:r>
        <w:t>742,030</w:t>
      </w:r>
    </w:p>
    <w:p>
      <w:r>
        <w:t>26.137</w:t>
      </w:r>
    </w:p>
    <w:p>
      <w:r>
        <w:t>26.362</w:t>
      </w:r>
    </w:p>
    <w:p>
      <w:r>
        <w:t>Bquân</w:t>
      </w:r>
    </w:p>
    <w:p>
      <w:r>
        <w:t>144.500</w:t>
      </w:r>
    </w:p>
    <w:p>
      <w:r>
        <w:t>151,740</w:t>
      </w:r>
    </w:p>
    <w:p>
      <w:r>
        <w:t>231,650</w:t>
      </w:r>
    </w:p>
    <w:p>
      <w:r>
        <w:t>291,820</w:t>
      </w:r>
    </w:p>
    <w:p>
      <w:r>
        <w:t>742,030</w:t>
      </w:r>
    </w:p>
    <w:p>
      <w:r>
        <w:t>26.137</w:t>
      </w:r>
    </w:p>
    <w:p>
      <w:r>
        <w:t>26.362</w:t>
      </w:r>
    </w:p>
    <w:p>
      <w:r>
        <w:t>[1] Tính trên cơ sở mức trích lập Quỹ Bình ổn giá xăng dầu 0 đồng/lít xăng E5, 0 đồng/lít xăng RON95, 0 đồng/lít dầu điêzen, 0 đồng/lft dầu hỏa, 0 đồng/kg dầu madút.</w:t>
      </w:r>
    </w:p>
    <w:p>
      <w:r>
        <w:t>[2] Tính trên cơ sở mức trích lập Quỹ Bình ổn giá xăng dầu 0 đồng/lít xăng E5, 0 đồng/lít xăng RON95, 0 đồng/lít dầu điêzen, 0 đồng/lft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