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2309/CT-CS năm 2025 về chính sách tiền thuê đất hàng năm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2309/CT-CS</w:t>
      </w:r>
    </w:p>
    <w:p>
      <w:r>
        <w:t>V/v chính sách tiền thuê đất</w:t>
      </w:r>
    </w:p>
    <w:p>
      <w:r>
        <w:t>Hà Nội, ngày 07 tháng 7 năm 2025</w:t>
      </w:r>
    </w:p>
    <w:p>
      <w:r>
        <w:t>Kính gửi:  Thuế tỉnh Hưng Yên.</w:t>
      </w:r>
    </w:p>
    <w:p>
      <w:r>
        <w:t>Cục Thuế nhận được công văn số 425/CCTKV04-CNTK ngày 04/04/2025 của Chi cục Thuế khu vực IV (nay là Thuế tỉnh Hưng Yên) về việc xác định tiền thuê đất trả tiền hàng năm đối với Công ty cổ phần xây dựng, thương mại và vật liệu Sông Hồng. Về vấn đề này, Cục Thuế có ý kiến như sau:</w:t>
      </w:r>
    </w:p>
    <w:p>
      <w:r>
        <w:t>Căn cứ quy định tại điểm c khoản 2 Điều 257 Luật Đất đai năm 2024, khoản 9 Điều 51 Nghị định số 103/2024/NĐ-CP ngày 30/7/2024 của Chính phủ quy định trường hợp đã có quyết định cho thuê đất, cho phép chuyển mục đích sử dụng đất, cho phép chuyển từ hình thức thuê đất trả tiền hàng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phương án giá đất chưa được trình Ủy ban nhân dân cấp có thẩm quyền thì chính sách thu tiền thuê đất và giá đất được xác định tại thời điểm ban hành quyết định đó.</w:t>
      </w:r>
    </w:p>
    <w:p>
      <w:r>
        <w:t>Ngoài ra, Bộ Tài chính đang xây dựng dự thảo Nghị định sửa đổi, bổ sung một số điều của Nghị định số 103/2024/NĐ-CP, trong đó có nội dung hướng dẫn cụ thể quy định về xử lý chuyển tiếp. Vì vậy, đề nghị Thuế tỉnh Hưng Yên tổng hợp các vướng mắc có liên quan để báo cáo UBND tỉnh tham gia trực tiếp vào dự thảo Nghị định nêu trên gửi Bộ Tài chính (Cục Quản lý công sản), tổ chức thực hiện khi Nghị định được ký ban hành và có hiệu lực.</w:t>
      </w:r>
    </w:p>
    <w:p>
      <w:r>
        <w:t>Cục Thuế trả lời để Thuế tỉnh Hưng Yên biết và thực hiện./.</w:t>
      </w:r>
    </w:p>
    <w:p>
      <w:r>
        <w:t>Nơi nhận:</w:t>
      </w:r>
    </w:p>
    <w:p>
      <w:r>
        <w:t>- Như trên;</w:t>
      </w:r>
    </w:p>
    <w:p>
      <w:r>
        <w:t>- PCTr Đặng Ngọc Minh (để b/c);</w:t>
      </w:r>
    </w:p>
    <w:p>
      <w:r>
        <w:t>- Cục QLCS (BTC);</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