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22573/CHQ-GSQL năm 2025 về chính sách mặt hàng hỗn hợp protein trứng sấy MD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22573/CHQ-GSQL</w:t>
      </w:r>
    </w:p>
    <w:p>
      <w:r>
        <w:t>V/v chính sách mặt hàng hỗn hợp protein trứng sấy MD</w:t>
      </w:r>
    </w:p>
    <w:p>
      <w:r>
        <w:t>Hà N  ội, ngày 05 tháng 9 năm 2025</w:t>
      </w:r>
    </w:p>
    <w:p>
      <w:r>
        <w:t>Kính gửi:    Công ty TNHH UNIACE VINA.</w:t>
      </w:r>
    </w:p>
    <w:p>
      <w:r>
        <w:t>(Đ/c: Tầng 7, nhà số 15, ngõ 4, phố Đồng Me, P. Mễ Trì, Q. Nam Từ Liêm, TP Hà Nội)</w:t>
      </w:r>
    </w:p>
    <w:p>
      <w:r>
        <w:t>Trả lời công văn số 01/ATТР ngày 20/8/2025 của Công ty TNHH UNIACE VINA (Công ty) về việc kiêm tra thông tin an toàn thực phẩm đối với mặt hàng hỗn hợp protein trứng sấy MD, Cục Hải quan có ý kiến như sau:</w:t>
      </w:r>
    </w:p>
    <w:p>
      <w:r>
        <w:t>Đề nghị Công ty nghiên cứu Danh mục hàng hoá quy định tại Phụ lục II, III, IV ban hành kèm theo Nghị định số 15/2018/NĐ-CP ngày 02/02/2018 của Chính phủ, đối chiếu thực tế hàng hoá dự kiến nhập khẩu và liên hệ với Bộ quản lý chuyên ngành để được hướng dẫn theo chức năng, nhiệm vụ.</w:t>
      </w:r>
    </w:p>
    <w:p>
      <w:r>
        <w:t>Cục Hải quan trả lời để Công ty được biết./.</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