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2256/TCT-CS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2256/TCT-CS</w:t>
      </w:r>
    </w:p>
    <w:p>
      <w:r>
        <w:t>V/v thuế GTGT</w:t>
      </w:r>
    </w:p>
    <w:p>
      <w:r>
        <w:t>Hà Nội, ngày 07 tháng 6 năm 2023</w:t>
      </w:r>
    </w:p>
    <w:p>
      <w:r>
        <w:t>Kính gửi:  Cục Thuế tỉnh Cà Mau</w:t>
      </w:r>
    </w:p>
    <w:p>
      <w:r>
        <w:t>Tổng cục Thuế nhận được công văn số 529/CTCMA-KK ngày 03/4/2023 của Cục Thuế tỉnh Cà Mau về thuế GTGT. Về vấn đề này, Tổng cục Thuế có ý kiến như sau:</w:t>
      </w:r>
    </w:p>
    <w:p>
      <w:r>
        <w:t>Căn cứ khoản 1 Điều 76 Luật Quản lý thuế số 38/2019/QH14 ngày 13/6/2019 quy định thẩm quyền quyết định hoàn thuế;</w:t>
      </w:r>
    </w:p>
    <w:p>
      <w:r>
        <w:t>Căn cứ khoản 3 Điều 1 Luật Thuế GTGT số 106/2016/QH13 ngày 19/4/2016 sửa đổi, bổ sung khoản 1 và khoản 2 Điều 13 Luật Thuế GTGT 13/2008/QH12 (đã được sửa đổi, bổ sung một số điều tại Luật số 31/2012/QH13) quy định về hoàn thuế đối với dự án đầu tư;</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Điều 2 và khoản 2 Điều 3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các quy định nêu trên, trường hợp Công ty Cổ phần Đầu tư thủy điện Sông Lam có dự án đầu tư mới (Nhà máy Điện gió Tân Ân 1 - Giai đoạn 2021 - 2025 (Công suất 45MW)) đang trong giai đoạn đầu tư, có số thuế giá trị gia tăng đầu vào của hàng hóa, dịch vụ phát sinh trong giai đoạn đầu tư lũy kế chưa được khấu trừ hết từ 300 triệu đồng trở lên thì Cục Thuế căn cứ quy định pháp luật về thuế GTGT, pháp luật về quản lý thuế và tình hình thực tế để xử lý theo quy định và theo thẩm quyền.</w:t>
      </w:r>
    </w:p>
    <w:p>
      <w:r>
        <w:t>Tổng cục Thuế có ý kiến để Cục Thuế tỉnh Cà Mau được biết./.</w:t>
      </w:r>
    </w:p>
    <w:p>
      <w:r>
        <w:t>Nơi nhận:</w:t>
      </w:r>
    </w:p>
    <w:p>
      <w:r>
        <w:t>- Như trên;</w:t>
      </w:r>
    </w:p>
    <w:p>
      <w:r>
        <w:t>- Phó TCTr Đặng Ngọc Minh (để b/c);</w:t>
      </w:r>
    </w:p>
    <w:p>
      <w:r>
        <w:t>- Vụ PC, KK -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