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219/TCT-CS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219/TCT-CS</w:t>
      </w:r>
    </w:p>
    <w:p>
      <w:r>
        <w:t>V/v chính sách thuế GTGT.</w:t>
      </w:r>
    </w:p>
    <w:p>
      <w:r>
        <w:t>Hà Nội, ngày 15 tháng 01 năm 2025</w:t>
      </w:r>
    </w:p>
    <w:p>
      <w:r>
        <w:t>Kính gửi:  Công ty cổ phần Dây cáp điện Việt Nam.</w:t>
      </w:r>
    </w:p>
    <w:p>
      <w:r>
        <w:t>(70-72 Nam Kỳ Khởi Nghĩa, P. Nguyễn Thái Bình, Q.1, TP. HCM)</w:t>
      </w:r>
    </w:p>
    <w:p>
      <w:r>
        <w:t>Tổng cục Thuế nhận được văn bản số 8330/CV-TCKT ngày 02/12/2024 của Công ty cổ phần Dây cáp điện Việt Nam (CADIVI) về chính sách thuế GTGT. Về vấn đề này, Tổng cục Thuế có ý kiến như sau:</w:t>
      </w:r>
    </w:p>
    <w:p>
      <w:r>
        <w:t>Ngày 24/5/2024, Tổng cục Thuế đã có công văn số 2203/TCT-CS trả lời Cục Thuế thành phố Hải Phòng và Công ty cổ phần Dây cáp điện Việt Nam về chính sách thuế GTGT, theo đó, dây và cáp cho truyền điện phân vào nhóm 27320 không thuộc đối tượng được giảm thuế suất thuế GTGT từ 10% xuống 8% từ ngày 01/7/2023 đến hết ngày 31/12/2023.</w:t>
      </w:r>
    </w:p>
    <w:p>
      <w:r>
        <w:t>Tổng cục Thuế có ý kiến để Công ty cổ phần Dây cáp điện Việt Nam được biết./.</w:t>
      </w:r>
    </w:p>
    <w:p>
      <w:r>
        <w:t>Nơi nhận:</w:t>
      </w:r>
    </w:p>
    <w:p>
      <w:r>
        <w:t>- Như trên;</w:t>
      </w:r>
    </w:p>
    <w:p>
      <w:r>
        <w:t>- Phó TCTr Đặng Ngọc Minh (để báo cáo);</w:t>
      </w:r>
    </w:p>
    <w:p>
      <w:r>
        <w:t>- Vụ PC;</w:t>
      </w:r>
    </w:p>
    <w:p>
      <w:r>
        <w:t>- Cục Thuế TP. Hồ Chí Minh;</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