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2158/TCT-CS năm 2024 về tiền chậm nộp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2158/TCT-CS</w:t>
      </w:r>
    </w:p>
    <w:p>
      <w:r>
        <w:t>V/v tiền chậm nộp tiền SDĐ</w:t>
      </w:r>
    </w:p>
    <w:p>
      <w:r>
        <w:t>Hà Nội, ngày 21 tháng 5 năm 2024</w:t>
      </w:r>
    </w:p>
    <w:p>
      <w:r>
        <w:t>Kính gửi:  Cục Thuế tỉnh Quảng Ngãi</w:t>
      </w:r>
    </w:p>
    <w:p>
      <w:r>
        <w:t>Trả lời công văn số 4105/CTQNG-HKDCN ngày 25/10/2022 của Cục Thuế tỉnh Quảng Ngãi về vướng mắc trong việc tính tiền chậm nộp tiền sử dụng đất, Tổng cục Thuế có ý kiến như sau:</w:t>
      </w:r>
    </w:p>
    <w:p>
      <w:r>
        <w:t>- Tại Khoản 11 Điều 16 và Điểm a Khoản 1 Điều 59 Luật Quản lý thuế số 38/2019/QH14 ngày 13/6/2019 của Quốc hội quy định:</w:t>
      </w:r>
    </w:p>
    <w:p>
      <w:r>
        <w:t>“Điều 16. Quyền của người nộp thuế</w:t>
      </w:r>
    </w:p>
    <w:p>
      <w:r>
        <w:t>11. Không bị xử phạt vi phạm hành chính về thuế, không tính tiền chậm nộp đối với trường hợp do người nộp thuế thực hiện theo văn bản hướng dẫn và quyết định xử lý của cơ quan thuế, cơ quan nhà nước có thẩm quyền liên quan đến nội dung xác định nghĩa vụ thuế của người nộp thuế</w:t>
      </w:r>
    </w:p>
    <w:p>
      <w:r>
        <w:t>Điều 59. Xử lý đối với việc chậm nộp tiền thuế</w:t>
      </w:r>
    </w:p>
    <w:p>
      <w:r>
        <w:t>1. Các trường hợp phải nộp tiền chậm nộp bao gồm:</w:t>
      </w:r>
    </w:p>
    <w:p>
      <w:r>
        <w:t>a) Người nộp thuế chậm nộp tiền thuế so với thời hạn quy định, thời hạn gia hạn nộp thuế, thời hạn ghi trong thông báo của cơ quan quản lý thuế, thời hạn trong quyết định ấn định thuế hoặc quyết định xử lý của cơ quan quản lý thuế;</w:t>
      </w:r>
    </w:p>
    <w:p>
      <w:r>
        <w:t>- Tại Khoản 2 Điều 9 và Khoản 1 Điều 44 Nghị định số 125/2020/NĐ-CP ngày 19/10/2020 của Chính phủ quy định xử phạt vi phạm hành chính về thuế, hóa đơn quy định:</w:t>
      </w:r>
    </w:p>
    <w:p>
      <w:r>
        <w:t>“Điều 9. Những trường hợp không xử phạt vi phạm hành chính về thuế, hóa đơn</w:t>
      </w:r>
    </w:p>
    <w:p>
      <w:r>
        <w:t>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trừ trường hợp thanh tra,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p>
    <w:p>
      <w:r>
        <w:t>Điều 44. Hiệu lực thi hành</w:t>
      </w:r>
    </w:p>
    <w:p>
      <w:r>
        <w:t>1. Nghị định này có hiệu lực thi hành từ ngày 05 tháng 12 năm 2020.”</w:t>
      </w:r>
    </w:p>
    <w:p>
      <w:r>
        <w:t>- Tại Khoản 4 Điều 156 Luật ban hành văn bản quy phạm pháp luật số 80/2015/QH13 ngày 22/6/2015 của Quốc hội quy định:</w:t>
      </w:r>
    </w:p>
    <w:p>
      <w:r>
        <w:t>“Điều 156. Áp dụng văn bản quy phạm pháp luật</w:t>
      </w:r>
    </w:p>
    <w:p>
      <w:r>
        <w:t>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r>
        <w:t>Căn cứ quy định trên, trường hợp tại Báo cáo Kiểm toán ngân sách địa phương năm 2017 của tỉnh Quảng Ngãi, Kiểm toán Nhà nước Khu vực 3 đã kiến nghị Ủy ban nhân dân tỉnh Quảng Ngãi chỉ đạo Cục Thuế tỉnh Quảng Ngãi xử lý truy thu ngân sách nhà nước số tiền sử dụng đất 1,7 tỷ đồng của Công ty cổ phần Đức Bảo An do khấu trừ kinh phí xây dựng vỉa hè vào tiền sử dụng đất phải nộp không đúng quy định, trường hợp này Cơ quan thuế chưa thực hiện xử phạt vi phạm hành chính đối với hành vi của Công ty nên không thuộc đối tượng áp dụng quy định tại Khoản 11 Điều 16 Luật Quản lý thuế năm 2019 và hướng dẫn tại Khoản 2 Điều 9 Nghị định số 125/2020/NĐ-CP ngày 19/10/2020 của Chính phủ.</w:t>
      </w:r>
    </w:p>
    <w:p>
      <w:r>
        <w:t>Đồng thời quy định tại Khoản 11 Điều 16 là quy định mới tại Luật Quản lý thuế năm 2019 và được hướng dẫn chi tiết tại Nghị định số 125/2020/NĐ-CP nên không thuộc trường hợp áp dụng quy định tại Khoản 4 Điều 156 Luật ban hành văn bản quy phạm pháp luật.</w:t>
      </w:r>
    </w:p>
    <w:p>
      <w:r>
        <w:t>Đề nghị Cục Thuế tỉnh Quảng Ngãi căn cứ quy định của pháp luật quản lý thuế từng thời kỳ, Báo cáo Kiểm toán ngân sách địa phương năm 2017 của tỉnh Quảng Ngãi và hồ sơ cụ thể để xử lý truy thu tiền sử dụng đất dự án Trung tâm thương mại dịch vụ du lịch và khu dân cư tại xã Phổ Ninh, huyện Đức Phổ của Công ty cổ phần Đức Bảo An và tiền chậm nộp (nếu có) theo đúng quy định của pháp luật.</w:t>
      </w:r>
    </w:p>
    <w:p>
      <w:r>
        <w:t>Tổng cục Thuế trả lời để Cục Thuế tỉnh Quảng Ngãi biết./.</w:t>
      </w:r>
    </w:p>
    <w:p>
      <w:r>
        <w:t>Nơi nhận:</w:t>
      </w:r>
    </w:p>
    <w:p>
      <w:r>
        <w:t>- Như trên;</w:t>
      </w:r>
    </w:p>
    <w:p>
      <w:r>
        <w:t>- Phó TCTr Đặng Ngọc Minh (để báo cáo);</w:t>
      </w:r>
    </w:p>
    <w:p>
      <w:r>
        <w:t>- Cục Quản lý, giám sát chính sách thuế, phí và lệ phí (BTC);</w:t>
      </w:r>
    </w:p>
    <w:p>
      <w:r>
        <w:t>- Vụ Pháp chế (BTC);</w:t>
      </w:r>
    </w:p>
    <w:p>
      <w:r>
        <w:t>- Vụ Pháp chế, Vụ Quản lý nợ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