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214/CT-CS năm 2025 về hóa đơn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214 / CT-CS</w:t>
      </w:r>
    </w:p>
    <w:p>
      <w:r>
        <w:t>V/v hóa đơn</w:t>
      </w:r>
    </w:p>
    <w:p>
      <w:r>
        <w:t>Hà Nội, ngày  20  tháng  3  năm 20 25</w:t>
      </w:r>
    </w:p>
    <w:p>
      <w:r>
        <w:t>Kính gửi:  Chi cục Thuế khu vực II</w:t>
      </w:r>
    </w:p>
    <w:p>
      <w:r>
        <w:t>Cục Thuế nhận được công văn số 12692/CTTPHCM-TTKT10 ngày 26/12/2024 của Cục Thuế thành phố Hồ Chí Minh (nay là Chi cục Thuế khu vực II) v ề  hóa đơn.  V ề vấn đề này, Cục Thuế có ý kiến như sau:</w:t>
      </w:r>
    </w:p>
    <w:p>
      <w:r>
        <w:t>Căn cứ khoản 14 Điều 2 và khoản 4 Điều 11 Luật xử lý vi phạm hành chính số 15/2012/QH13 ngày 20/6/2012 quy định giải thích từ ngữ và những trường hợp không xử phạt vi phạm hành chính;</w:t>
      </w:r>
    </w:p>
    <w:p>
      <w:r>
        <w:t>Căn cứ khoản 6, khoản 7, khoản 8 Điều 3 Nghị định số 51/2010/NĐ-CP ngày 14/5/2010 của Chính phủ quy định giải thích từ ngữ;</w:t>
      </w:r>
    </w:p>
    <w:p>
      <w:r>
        <w:t>Căn cứ điểm e khoản 1 Điều 4 và khoản 1 Điều 5 Nghị định số 125/2020/NĐ-CP ngày 19/10/2020 của Chính phủ quy định về hành vi sử dụng hóa đơn, chứng từ không hợp pháp; sử dụng không hợp pháp hóa đơn, chứng từ và nguyên tắc xử phạt vi phạm hành chính về thuế, hóa đơn;</w:t>
      </w:r>
    </w:p>
    <w:p>
      <w:r>
        <w:t>Căn cứ khoản 1, điểm b khoản 2 Điều 17 Thông tư số 105/2020/TT-BTC ngày 03/12/2020 của Bộ Tài chính hướng dẫn chấm dứt hiệu lực mã số thuế đối với người nộp thuế trong trường hợp cơ quan thuế ban hành Thông báo không hoạt động tại địa chỉ đã đăng ký;</w:t>
      </w:r>
    </w:p>
    <w:p>
      <w:r>
        <w:t>Căn cứ khoản 2 Điều 21, Điều 22 và điểm b khoản 2 Điều 29 Thông tư số 39/2014/TT-BTC ngày 31/3/2014 của Bộ Tài chính hướng dẫn về xử lý hóa đơn trong các trường hợp không tiếp tục sử dụng, sử dụng hóa đơn bất h ợ p pháp và hủy hóa đơn;</w:t>
      </w:r>
    </w:p>
    <w:p>
      <w:r>
        <w:t>Căn cứ khoản 5 Điều 11 Thông tư số 10/2014/TT-BTC ngày 17/01/2014 của Bộ Tài chính hướng dẫn hành vi vi phạm quy định về sử dụng hóa đơn khi bán hàng hóa, dịch vụ.</w:t>
      </w:r>
    </w:p>
    <w:p>
      <w:r>
        <w:t>Căn cứ quy định trên, trường hợp người nộp thuế sử dụng hóa đơn trong thời gian cơ quan thuế ban hành Thông báo về việc người nộp thuế không hoạt động tại địa chỉ đã đăng ký  l à sử dụng hóa đơn không hợp pháp. Đ ề  nghị Chi cục Thuế khu vực II rà soát việc ban hành Thông báo về việc người nộp thuế không hoạt động tại địa chỉ đã đăng ký, că n  cứ các quy định nêu trên và trên cơ sở hồ sơ thực tế để xử lý theo quy định.</w:t>
      </w:r>
    </w:p>
    <w:p>
      <w:r>
        <w:t>Cục Thuế có ý kiến để Chi cục Thuế khu vực II được biết./.</w:t>
      </w:r>
    </w:p>
    <w:p>
      <w:r>
        <w:t>Nơi nhận:</w:t>
      </w:r>
    </w:p>
    <w:p>
      <w:r>
        <w:t>-  Như trên;</w:t>
      </w:r>
    </w:p>
    <w:p>
      <w:r>
        <w:t>- Ban PC, Ban NVT;</w:t>
      </w:r>
    </w:p>
    <w:p>
      <w:r>
        <w:t>- Website CT;</w:t>
      </w:r>
    </w:p>
    <w:p>
      <w:r>
        <w:t>- Lưu: VT, CS.</w:t>
      </w:r>
    </w:p>
    <w:p>
      <w:r>
        <w:t>TL. CỤC TRƯỞNG</w:t>
      </w:r>
    </w:p>
    <w:p>
      <w:r>
        <w:t>TRƯỞNG BAN CHÍNH SÁCH, 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