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21195/CHQ-GSQL năm 2025 về hàng hóa quá cảnh có thay đổi phương thức vận chuyển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21195/CHQ-GSQL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21195/CHQ-GSQL</w:t>
      </w:r>
    </w:p>
    <w:p>
      <w:r>
        <w:t>V/v hàng hóa quá cảnh có thay đổi phương thức vận chuyển</w:t>
      </w:r>
    </w:p>
    <w:p>
      <w:r>
        <w:t>Hà Nội, ngày 29 tháng 8 năm 2025</w:t>
      </w:r>
    </w:p>
    <w:p>
      <w:r>
        <w:t>Kính gửi:  Công ty TNHH SH Logistics.</w:t>
      </w:r>
    </w:p>
    <w:p>
      <w:r>
        <w:t>(Địa chỉ: Km 16+800, Quốc lộ 1A, P. Đông Kinh, TP. Lạng Sơn, tỉnh Lạng Sơn)</w:t>
      </w:r>
    </w:p>
    <w:p>
      <w:r>
        <w:t>Trả lời công văn số 398/2025/CVSH ngày 11/08/2025 của Công ty TNHH SH Logistics (Công ty) về việc vận chuyển hàng hóa quá cảnh có thay đổi phương thức vận chuyển, phương tiện vận tải tại Ga Yên Viên và Ga Sóng Thần, Cục Hải quan có ý kiến như sau:</w:t>
      </w:r>
    </w:p>
    <w:p>
      <w:r>
        <w:t>Căn cứ quy định tại Điều 22 Luật Hải quan, điểm đ khoản 3 Điều 43 Nghị định số 08/2015/NĐ-CP ngày 21/01/2015 được sửa đổi bổ sung tại khoản 23 Điều 1 Nghị định số 167/2025/NĐ-CP ngày 30/6/2025 của Chính phủ, Cục Hải quan đồng ý để Công ty được thay đổi phương thức vận chuyển, phương tiện vận tải đối với hàng hóa quá cảnh tại Ga Sóng Thần. Thủ tục hải quan thực hiện theo hướng dẫn tại Công văn số 5502/TCHQ-GSQL ngày 08/11/2024 của Tổng cục Hải quan (nay là Cục Hải quan).</w:t>
      </w:r>
    </w:p>
    <w:p>
      <w:r>
        <w:t>Hàng hóa quá cảnh thay đổi phương thức vận chuyển, phương tiện vận tải tại Ga Yên Viên và Ga Sóng Thần phải được đóng trong container còn nguyên niêm phong hải quan từ cửa khẩu nhập đến cửa khẩu xuất.</w:t>
      </w:r>
    </w:p>
    <w:p>
      <w:r>
        <w:t>Cục Hải quan trả lời để Công ty được biết./.</w:t>
      </w:r>
    </w:p>
    <w:p>
      <w:r>
        <w:t>Nơi nhận:</w:t>
      </w:r>
    </w:p>
    <w:p>
      <w:r>
        <w:t>- Như trên;</w:t>
      </w:r>
    </w:p>
    <w:p>
      <w:r>
        <w:t>- PCT Âu Anh Tuấn (để b/c);</w:t>
      </w:r>
    </w:p>
    <w:p>
      <w:r>
        <w:t>- Chi cục Hải quan KV: I, II, VI, XVII, XVIII (để thực hiện);</w:t>
      </w:r>
    </w:p>
    <w:p>
      <w:r>
        <w:t>- Lưu: VT, GSQL.</w:t>
      </w:r>
    </w:p>
    <w:p>
      <w:r>
        <w:t>TL. CỤC TRƯỞNG</w:t>
      </w:r>
    </w:p>
    <w:p>
      <w:r>
        <w:t>TRƯỞNG BAN GIÁM SÁT QUẢN LÝ VỀ HQ</w:t>
      </w:r>
    </w:p>
    <w:p>
      <w:r>
        <w:t>Đào Duy Tám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