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2114/TCHQ-GSQL năm 2023 về C/O mẫu RCEP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2114/TCHQ-GSQL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2114/TCHQ-GSQL</w:t>
      </w:r>
    </w:p>
    <w:p>
      <w:r>
        <w:t>V/v C/O mẫu RCEP</w:t>
      </w:r>
    </w:p>
    <w:p>
      <w:r>
        <w:t>Hà Nội, ngày 05 tháng 5 năm 2023</w:t>
      </w:r>
    </w:p>
    <w:p>
      <w:r>
        <w:t>Kính gửi:  Cục Hải quan các tỉnh, thành phố.</w:t>
      </w:r>
    </w:p>
    <w:p>
      <w:r>
        <w:t>Trên cơ sở thông báo từ Ban thư ký ASEAN liên quan đến mẫu và chữ ký cán bộ có thẩm quyền cấp C/O trong khuôn khổ Hiệp định Đối tác Kinh tế Toàn diện Khu vực (RCEP), Tổng cục Hải quan hướng dẫn thực hiện như sau:</w:t>
      </w:r>
    </w:p>
    <w:p>
      <w:r>
        <w:t>1. C/O mẫu RCEP mới được cấp bởi Hội đồng Xúc tiến Thương mại Quốc tế Trung Quốc (CCPIT):</w:t>
      </w:r>
    </w:p>
    <w:p>
      <w:r>
        <w:t>Hội đồng Xúc tiến Thương mại Quốc tế Trung Quốc, một trong những cơ quan có thẩm quyền cấp C/O của Trung Quốc cấp C/O thực thi Hiệp định RCEP theo mẫu mới kể ngày 01/5/2023. Đề nghị Cục Hải quan các tỉnh, thành phố căn cứ trên mẫu mới C/O mà cơ quan có thẩm quyền cấp C/O của Trung Quốc thông báo để kiểm tra tính hợp lệ C/O được cấp bởi cơ quan này.</w:t>
      </w:r>
    </w:p>
    <w:p>
      <w:r>
        <w:t>2. Danh sách mẫu chữ ký cán bộ có thẩm quyền cấp C/O của Trung Quốc:</w:t>
      </w:r>
    </w:p>
    <w:p>
      <w:r>
        <w:t>Căn cứ quy định tại khoản 7, Điều 3.17, Chương 3 Quy tắc xuất xứ Hiệp định RCEP, cơ quan có thẩm quyền của Trung Quốc đã thông báo trang thông tin điện tử để tra cứu thông tin C/O trong khuôn khổ Hiệp định RCEP nên Trung Quốc không thông báo danh sách mẫu chữ ký cán bộ có thẩm quyền cấp C/O của nước này trên trang thông tin điện tử của Ban thư ký ASEAN.</w:t>
      </w:r>
    </w:p>
    <w:p>
      <w:r>
        <w:t>Đề nghị Cục Hải quan các tỉnh, thành phố kiểm tra đối chiếu với thông tin C/O trên trang thông tin điện tử của cơ quan cấp C/O Trung Quốc, được thông báo tại công văn số 2844/TCHQ-GSQL ngày 12/7/2022 và hồ sơ hải quan để kiểm tra tính hợp lệ của C/O và xuất xứ hàng hóa nhập khẩu.</w:t>
      </w:r>
    </w:p>
    <w:p>
      <w:r>
        <w:t>Tổng cục Hải quan hướng dẫn để Cục Hải quan các tỉnh, thành phố thực hiện theo quy định./.</w:t>
      </w:r>
    </w:p>
    <w:p>
      <w:r>
        <w:t>Nơi nhận:</w:t>
      </w:r>
    </w:p>
    <w:p>
      <w:r>
        <w:t>- Như trên;</w:t>
      </w:r>
    </w:p>
    <w:p>
      <w:r>
        <w:t>- Lưu: VT, GSQL (03b)</w:t>
      </w:r>
    </w:p>
    <w:p>
      <w:r>
        <w:t>TL. TỔNG CỤC TRƯỞNG</w:t>
      </w:r>
    </w:p>
    <w:p>
      <w:r>
        <w:t>KT. CỤC TRƯỞNG CỤC GSQL VỀ HQ</w:t>
      </w:r>
    </w:p>
    <w:p>
      <w:r>
        <w:t>PHÓ CỤC TRƯỞNG</w:t>
      </w:r>
    </w:p>
    <w:p>
      <w:r>
        <w:t>Đào Duy Tám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