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20606/CHQ-GSQL năm 2025 về vướng mắc Khoản 1 Điều 61 Luật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20606/CHQ-GSQL</w:t>
      </w:r>
    </w:p>
    <w:p>
      <w:r>
        <w:t>V/v vướng mắc khoản 1 Điều 61 Luật Hải quan</w:t>
      </w:r>
    </w:p>
    <w:p>
      <w:r>
        <w:t>Hà Nội, ngày 22 tháng 8 năm 2025</w:t>
      </w:r>
    </w:p>
    <w:p>
      <w:r>
        <w:t>Kính gửi:  Tập đoàn Xăng dầu Việt Nam.</w:t>
      </w:r>
    </w:p>
    <w:p>
      <w:r>
        <w:t>(Đ/c: Số 1 Khâm Thiên, Phường Văn Miếu - Quốc Tử Giám, Tp. Hà Nội)</w:t>
      </w:r>
    </w:p>
    <w:p>
      <w:r>
        <w:t>Thực hiện ý kiến chỉ đạo của Bộ Tài chính tại công văn số 12276/BTC-PC ngày 11/8/2025 về việc triển khai các công việc liên quan đến kết quả rà soát, đề xuất giải pháp hoàn thiện pháp luật để tháo gỡ khó khăn, vướng mắc do quy định pháp luật trong lĩnh vực tài chính, đầu tư; Liên quan đến vướng mắc của Tập đoàn Xăng dầu Việt Nam về thời hạn lưu giữ xăng dầu gửi kho ngoại quan theo quy định tại khoản 1 Điều 61 Luật Hải quan, Cục Hải quan có ý kiến như sau:</w:t>
      </w:r>
    </w:p>
    <w:p>
      <w:r>
        <w:t>Hiện nay theo quy định tại Điều 61 của Luật Hải quan quy định : “Hàng hóa gửi kho ngoại quan được lưu giữ trong thời gian không quá 12 tháng kể từ ngày được gửi vào kho; trường hợp có lý do chính đáng thì được Cục trưởng Cục Hải quan đang quản lý kho ngoại quan gia hạn một lần không quá 12 tháng” . Quy định nêu trên được áp dụng với tất cả các mặt hàng bao gồm cả mặt hàng xăng dầu. Doanh nghiệp được phép đề nghị gia hạn thêm một lần không quá 12 tháng đối với thời gian lưu kho. Ngoài ra, trong các trường hợp đặc thù, Quốc hội và Chính phủ đều đã có các cơ chế tạo điều kiện thuận lợi, gia hạn thời gian lưu kho đối với hàng hóa lưu giữ tại kho ngoại quan như Nghị quyết số 10/2021/UBTVQH15 ngày 08/12/2021 của Ủy ban thường vụ Quốc hội, Nghị quyết số 80/2023/QH15 ngày 09/01/2023 của Quốc hội về một số các chính sách trong phòng, chống dịch Covid-19.</w:t>
      </w:r>
    </w:p>
    <w:p>
      <w:r>
        <w:t>Bên cạnh đó, qua nghiên cứu quy định hiện hành tại công ước quốc tế (Kyoto - Phụ lục chuyên đề D) và kinh nghiệm của các quốc gia trong khu vực (Trung Quốc, Nhật Bản, Hàn Quốc, Philipin, Thái Lan, Indonesia) thì hiện nay, thời gian lưu giữ mặt hàng xăng dầu đều xác định thời hạn cụ thể (thời hạn 01 năm kể từ ngày nhập khẩu, trong trường hợp đặc biệt thì được phép gia hạn thêm không quá 01 năm) tương tự như quy định hiện hành của pháp luật Việt Nam.</w:t>
      </w:r>
    </w:p>
    <w:p>
      <w:r>
        <w:t>Cục Hải quan trả lời để Tập đoàn Xăng dầu Việt Nam được biết./.</w:t>
      </w:r>
    </w:p>
    <w:p>
      <w:r>
        <w:t>Nơi nhận:</w:t>
      </w:r>
    </w:p>
    <w:p>
      <w:r>
        <w:t>- Như trên;</w:t>
      </w:r>
    </w:p>
    <w:p>
      <w:r>
        <w:t>- Ban Pháp chế - Cục Hải quan (để biết);</w:t>
      </w:r>
    </w:p>
    <w:p>
      <w:r>
        <w:t>- Vụ Pháp chế, Cục CNTT và Chuyển đổi số - Bộ Tài chính (để phối hợp);</w:t>
      </w:r>
    </w:p>
    <w:p>
      <w:r>
        <w:t>- Lưu: VT, GSQL (03b).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