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1985/CT-CS năm 2025 áp dụng quy định về thuế thu nhập doanh nghiệp bổ sung tối thiểu nội địa đạt chuẩn đối với nhà thầu nước ngoài có quyền lợi tham gia trong hợp đồng dầu khí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1985/CT-CS</w:t>
      </w:r>
    </w:p>
    <w:p>
      <w:r>
        <w:t>V/v chính sách thuế</w:t>
      </w:r>
    </w:p>
    <w:p>
      <w:r>
        <w:t>Hà Nội , ngày  24  tháng  6  năm  2025</w:t>
      </w:r>
    </w:p>
    <w:p>
      <w:r>
        <w:t>Kính gửi:  Công ty PTTEP Southwest Vietnam Company Limited.</w:t>
      </w:r>
    </w:p>
    <w:p>
      <w:r>
        <w:t>(Địa chỉ: Tầng 4, Tòa nhà Cửu Long Trade Center Tower, Phường Tân T h ành, Thành  phố  Cà Mau, Tỉnh Cà Mau)</w:t>
      </w:r>
    </w:p>
    <w:p>
      <w:r>
        <w:t>Cục Thuế nhận được công văn số PTTEP SVPC 13514/00-5130/2025 ngày 23/4/2025 của Công ty PTTEP Southwest Vietnam Company Limited xin hướng dẫn về việc áp dụng quy định về thuế thu nhập doanh nghiệp bổ sung tối thiểu nội địa đạt chuẩn (QDMTT) đối với nhà thầu nước ngoài có quyền lợi tham gia trong h ợ p đồng dầu khí.  V ề vấn đề này, Cục Thuế có ý kiến như sau:</w:t>
      </w:r>
    </w:p>
    <w:p>
      <w:r>
        <w:t>-  Hiện nay, Nghị định hướng dẫn Nghị quyết s ố  107/2023/QH15 của Quốc hội về việc áp dụng thuế thu nhập doanh nghiệp bổ sung theo quy định chống xói mòn cơ sở thuế toàn cầu đang trong quá trình trình Chính phủ ban hành. Căn cứ khoản 1 Điều 3 Nghị qu y ết số 107/2023/QH15, đề nghị Công ty nghiên cứu bộ quy định về thuế tối thiểu toàn cầu của Diễn đàn h ợ p tác chung về chống xói mòn cơ sở thuế và chuyển lợi nhuận toàn cầu và Nghị quyết 107/2023/QH15 nói trên để thực hiện kê khai, nộp QDMTT đúng quy định.</w:t>
      </w:r>
    </w:p>
    <w:p>
      <w:r>
        <w:t>-  Căn cứ khoản 7 Điều 3 Nghị quyết số 107/2023/QH15 quy định về Đơn vị h ợ p thành:</w:t>
      </w:r>
    </w:p>
    <w:p>
      <w:r>
        <w:t>“7. Đơn vị hợp thành của một tập đoàn đa quốc gia là bất kỳ công ty, t ổ  chức nào thuộc tập đoàn và bất kỳ cơ sở thường trú nào của một công ty, tổ chức thuộc tập đoàn, bao gồm:</w:t>
      </w:r>
    </w:p>
    <w:p>
      <w:r>
        <w:t>a)  Công ty mẹ t ố i cao;</w:t>
      </w:r>
    </w:p>
    <w:p>
      <w:r>
        <w:t>b)  Công ty mẹ trung gian (nếu có);</w:t>
      </w:r>
    </w:p>
    <w:p>
      <w:r>
        <w:t>c)  Công ty mẹ bị sở hữu một phần (nếu có);</w:t>
      </w:r>
    </w:p>
    <w:p>
      <w:r>
        <w:t>d)  Công ty, t ổ  chức, đơn vị, cơ sở kinh doanh khác thuộc tập đoàn”,</w:t>
      </w:r>
    </w:p>
    <w:p>
      <w:r>
        <w:t>Căn cứ quy định nêu trên, trường hợp 2 công t y  Hoàng Long (BL.16-1) và Công ty Hoàn Vũ (BL.9-2) không phải là công ty, tổ chức thuộc Tập đoàn PTT hoặc cơ sở thường trú của một công ty, tổ chức thuộc Tập đoàn PTT theo quy định tại khoản 7 Điều 3 Nghị quyết số 107/2023/QH15 thì kh ô ng được coi là một đơn vị h ợ p thành của Tập đoàn PTT.</w:t>
      </w:r>
    </w:p>
    <w:p>
      <w:r>
        <w:t>Đề nghị Quý Công ty căn cứ quy định nêu trên và tình hình thực tế về cơ cấu sở hữu của Tập đoàn, mối quan hệ sở hữu giữa công ty mẹ tối cao và các đ ơn  vị h ợ p thành tại Việt Nam để xác định đúng danh sách các đ ơn  vị hợp thành của Tập đoàn tại Việt Nam.</w:t>
      </w:r>
    </w:p>
    <w:p>
      <w:r>
        <w:t>Cục Thuế thông báo để Quý Công ty được biết./.</w:t>
      </w:r>
    </w:p>
    <w:p>
      <w:r>
        <w:t>Nơi nhận:</w:t>
      </w:r>
    </w:p>
    <w:p>
      <w:r>
        <w:t>-  Như trên;</w:t>
      </w:r>
    </w:p>
    <w:p>
      <w:r>
        <w:t>-  PCTr. Đặng Ngọc Minh (để b/c);</w:t>
      </w:r>
    </w:p>
    <w:p>
      <w:r>
        <w:t>-  Các đ ơn  vị: PC, DNL;</w:t>
      </w:r>
    </w:p>
    <w:p>
      <w:r>
        <w:t>-  Website CT;</w:t>
      </w:r>
    </w:p>
    <w:p>
      <w:r>
        <w:t>-  Lưu: VT, CS (3b) .</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