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1974/CTH-QLDN1 năm 2025 về hóa đơn cước vận chuyển theo Nghị định 70/2025/NĐ-CP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C ỤC THUẾ</w:t>
      </w:r>
    </w:p>
    <w:p>
      <w:r>
        <w:t>THU Ế THÀNH PHỐ CẦN THƠ</w:t>
      </w:r>
    </w:p>
    <w:p>
      <w:r>
        <w:t>-------</w:t>
      </w:r>
    </w:p>
    <w:p>
      <w:r>
        <w:t>C ỘNG HÒA XÃ HỘI CHỦ NGHĨA VIỆT NAM</w:t>
      </w:r>
    </w:p>
    <w:p>
      <w:r>
        <w:t>Độc lập - Tự do - Hạnh phúc</w:t>
      </w:r>
    </w:p>
    <w:p>
      <w:r>
        <w:t>---------------</w:t>
      </w:r>
    </w:p>
    <w:p>
      <w:r>
        <w:t>S ố: 1974/CTH-QLDN1</w:t>
      </w:r>
    </w:p>
    <w:p>
      <w:r>
        <w:t>V/v hóa đơn cước vận chuyển</w:t>
      </w:r>
    </w:p>
    <w:p>
      <w:r>
        <w:t>Cần Thơ, ngày 10 tháng 9 năm 2025</w:t>
      </w:r>
    </w:p>
    <w:p>
      <w:r>
        <w:t>Kính g ửi:    Công Ty TNHH Vinataba - Philip Morris</w:t>
      </w:r>
    </w:p>
    <w:p>
      <w:r>
        <w:t>Đ    ịa chỉ: 438 Đường Phạm Hùng, P. Cái Răng, TP. Cần Thơ</w:t>
      </w:r>
    </w:p>
    <w:p>
      <w:r>
        <w:t>Phúc đáp công văn  s ố  285/VPM-KT ngày 22/8/2025 của Công Ty TNHH Vinataba - Philip Morris (viết tắt Công ty), mã số thuế: 1800156230 về việc hóa đơn cước vận chuyển theo Nghị định 70/2025/NĐ-CP.</w:t>
      </w:r>
    </w:p>
    <w:p>
      <w:r>
        <w:t>Thu ế thành phố  Cần  Thơ có ý kiến như sau:</w:t>
      </w:r>
    </w:p>
    <w:p>
      <w:r>
        <w:t>Căn c ứ điểm b khoản 7  Điều  1 Nghị định 70/2025/NĐ-CP ngày 20/3/2025  của  Chính phủ quy định:</w:t>
      </w:r>
    </w:p>
    <w:p>
      <w:r>
        <w:t>“b) S ửa  đổi ,  bổ  sung  điểm  a khoản 6 như sau:</w:t>
      </w:r>
    </w:p>
    <w:p>
      <w:r>
        <w:t>a.1) Tên hàng hóa, d 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 ống ;...). Trường hợp hàng hóa phải đăng ký quyền  sử  dụng,  quyền  sở hữu thì trên hóa đơn ph ả i  thể  hiện các  số  hiệu, ký hiệu đặc trưng của hàng hóa mà khi đăng ký pháp luật c ó  yêu c ầ u. Ví dụ:  Số  khung,  số  máy của ô tô, mô tô, địa ch ỉ , cấp nhà,  chiều  dài,  chiều  rộng, s ố   tầng   của  một ngôi nhà... Trường hợp kinh doanh dịch vụ vận tải thì trên  hóa  đơn phải  thể  hiện bi ể n  kiểm  soát phương tiện vận tải, hành trình ( điểm  đi -  điểm  đ ế n). Đ ố i với doanh nghiệp kinh doanh vận tải cung  cấp  dịch vụ vận  tải  hàng hóa trên  nền   tảng   số , hoạt động thương mại  điện  tử thì phải  thể  hiện tên hàng hóa vận  chuyển , thông tin tên, địa chỉ, mã số thuế hoặc số định danh người gửi hàng.</w:t>
      </w:r>
    </w:p>
    <w:p>
      <w:r>
        <w:t>…”</w:t>
      </w:r>
    </w:p>
    <w:p>
      <w:r>
        <w:t>Căn cứ   điểm  a khoản 2 Điều 57 Nghị định 123/2020/NĐ-CP ngày 19/10/2020 của Chính phủ quy định:</w:t>
      </w:r>
    </w:p>
    <w:p>
      <w:r>
        <w:t>“2. C ục  Thuế  địa phương có trách nhiệm:</w:t>
      </w:r>
    </w:p>
    <w:p>
      <w:r>
        <w:t>a) Quả n lý hoạt động tạo, phát hành hóa đơn, chứng từ của các  tổ  chức, cá  nhân  trên địa bàn;</w:t>
      </w:r>
    </w:p>
    <w:p>
      <w:r>
        <w:t>Căn Đi ều 25, 26, Mục 2 Nghị định số 181/2025/NĐ-CP ngày 01/7/2025 của Chính phủ quy  định :</w:t>
      </w:r>
    </w:p>
    <w:p>
      <w:r>
        <w:t>“M ục 2.  ĐIỀU  KIỆN  KHẤU  TRỪ THUẾ  GIÁ  TRỊ GIA TĂNG  ĐẦU  VÀO</w:t>
      </w:r>
    </w:p>
    <w:p>
      <w:r>
        <w:t>Đi ều 25. Hóa đơn, chứng từ nộp thuế</w:t>
      </w:r>
    </w:p>
    <w:p>
      <w:r>
        <w:t>Cơ s ở kinh doanh phải có hóa đơn giá trị gia tăng của hàng hóa, dịch vụ mua vào hoặc chứng từ nộp thuế giá trị gia tăng ở khâu nhập  khẩu  hoặc chứng từ nộp thuế  giá  trị gia tăng thay cho phía nước ngoài theo quy định tại điểm a khoản 2 Điều  1 4 Luật Thuế  giá  trị gia tăng (bao gồm cả chứng từ nộp thuế  giá  trị gia tăng theo tỷ  lệ  % nhân với doanh thu thay cho phía nước ngoài).</w:t>
      </w:r>
    </w:p>
    <w:p>
      <w:r>
        <w:t>Điề u 26. Chứng từ thanh toán không dùng  tiền  mặt</w:t>
      </w:r>
    </w:p>
    <w:p>
      <w:r>
        <w:t>Cơ s ở kinh doanh phải có chứng từ thanh toán không dùng tiền mặt đ ố i với hàng hóa, dịch vụ mua vào (bao gồm cả hàng hóa nhập khẩu) từ 05 triệu đồng trở lên đã bao gồm thuế  giá  trị gia tăng. Trong đó:</w:t>
      </w:r>
    </w:p>
    <w:p>
      <w:r>
        <w:t>1. Ch ứng từ thanh toán không dùng tiền mặt  là  chứng từ chứng minh việc thanh toán không dùng tiền mặt theo quy định của Nghị định  số   52/2024/NĐ-CP  ngày 15 tháng 5 năm 2024 của Chính phủ về thanh toán không dùng tiền mặt, trừ các chứng từ bên mua nộp tiền mặt vào tài khoản của bên bán.</w:t>
      </w:r>
    </w:p>
    <w:p>
      <w:r>
        <w:t>2. M ột  số  trường hợp đặc thù theo quy định tại điểm b khoản 2 Điều  1 4 Luật Thuế giá trị gia tăng bao gồm:</w:t>
      </w:r>
    </w:p>
    <w:p>
      <w:r>
        <w:t>…”</w:t>
      </w:r>
    </w:p>
    <w:p>
      <w:r>
        <w:t>Căn c ứ điểm b khoản 1 Điều 4 Thông tư số 96/2015/TT-BTC ngày 22/6/2015 của Bộ Tài chính quy định:</w:t>
      </w:r>
    </w:p>
    <w:p>
      <w:r>
        <w:t>“Đi ều 4. Sửa đổi, bổ sung Điều 6 Thông tư  số  78/20 1 4/TT-BTC (đã được sửa đổi, bổ sung tại Khoản 2 Điều 6 Thông tư  số  119/2014/TT-BTC và Điều  1  Thông tư s ố   1 5 1 /20 1 4/TT-BTC) như sau:</w:t>
      </w:r>
    </w:p>
    <w:p>
      <w:r>
        <w:t>“Điề u 6. Các khoản chi được trừ và không được trừ khi xác định thu nhập chịu thuế</w:t>
      </w:r>
    </w:p>
    <w:p>
      <w:r>
        <w:t>1. Tr ừ các khoản chi không được trừ nêu tại Khoản 2  Điều  này, doanh nghiệp được trừ mọi khoản ch i  nếu đáp ứng đủ các điều kiện sau:</w:t>
      </w:r>
    </w:p>
    <w:p>
      <w:r>
        <w:t>a) Kho ản chi thực tế phát sinh liên quan đến hoạt động sản xuất, kinh doanh của doanh nghiệp.</w:t>
      </w:r>
    </w:p>
    <w:p>
      <w:r>
        <w:t>b) Kho ản chi có đủ hoá đơn, chứng từ hợp pháp theo quy định của pháp luật.</w:t>
      </w:r>
    </w:p>
    <w:p>
      <w:r>
        <w:t>c) Kho ản chi  nếu  có  hoá  đơn mua hàng  hóa , dịch vụ từng  lần  có  giá  trị từ 20 triệu đồng trở lên (gi á  đã bao gồm thuế GTGT) khi thanh toán phải có chứng từ thanh toán không dùng tiền mặt.</w:t>
      </w:r>
    </w:p>
    <w:p>
      <w:r>
        <w:t>Ch ứng từ thanh toán không dùng tiền mặt thực hiện theo quy định của các văn bản pháp luật về thuế giá trị gia tăng.</w:t>
      </w:r>
    </w:p>
    <w:p>
      <w:r>
        <w:t>…</w:t>
      </w:r>
    </w:p>
    <w:p>
      <w:r>
        <w:t>Căn c ứ các quy định nêu trên.  Đề  nghị Công Ty TNHH Vinataba - Philip Morris nghiên cứu các quy định pháp luật thuế và căn cứ thực tế phát sinh tại Công ty để thực hiện đúng quy định của pháp luật về thuế.</w:t>
      </w:r>
    </w:p>
    <w:p>
      <w:r>
        <w:t>Thu ế thành phố  C ần Thơ trả lời đ ể  Công Ty TNHH Vinataba - Philip Morris biết./.</w:t>
      </w:r>
    </w:p>
    <w:p>
      <w:r>
        <w:t>Nơi nhận:</w:t>
      </w:r>
    </w:p>
    <w:p>
      <w:r>
        <w:t>- Như trên;</w:t>
      </w:r>
    </w:p>
    <w:p>
      <w:r>
        <w:t>- NVDTPC “ki ểm tra”;</w:t>
      </w:r>
    </w:p>
    <w:p>
      <w:r>
        <w:t>- Phòng KTR1;</w:t>
      </w:r>
    </w:p>
    <w:p>
      <w:r>
        <w:t>- Các Phòng QLDN 2, 3, 4;</w:t>
      </w:r>
    </w:p>
    <w:p>
      <w:r>
        <w:t>- Website;</w:t>
      </w:r>
    </w:p>
    <w:p>
      <w:r>
        <w:t>- Lưu: VT, QLDN1(2b).</w:t>
      </w:r>
    </w:p>
    <w:p>
      <w:r>
        <w:t>KT.TRƯỞNG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