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1964/TCHQ-GSQL năm 2023 về lưu giữ hàng hóa bên ngoài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1964/TCHQ-GSQL</w:t>
      </w:r>
    </w:p>
    <w:p>
      <w:r>
        <w:t>V/v lưu gi  ữ   hàng hóa b  ê  n ngoài DNCX</w:t>
      </w:r>
    </w:p>
    <w:p>
      <w:r>
        <w:t>Hà Nội  , ngày   24   tháng   4   năm   2023</w:t>
      </w:r>
    </w:p>
    <w:p>
      <w:r>
        <w:t>Kính gửi:  Công ty LD TNHH Nippon Express Việt Nam.</w:t>
      </w:r>
    </w:p>
    <w:p>
      <w:r>
        <w:t>(Đ/c: Phòng 5.2 - 5.3 Tòa nhà E-Town, số 364 đường Cộng Hòa, phường 13, quận Tân Bình, TP. Hồ Chí Minh)</w:t>
      </w:r>
    </w:p>
    <w:p>
      <w:r>
        <w:t>Trả lời công văn số 61/CV-NXVN-2023 ngày 30/3/2023 của Công ty LD TNHH Nippon Express Việt Nam về việc thuê địa điểm bên ngoài DNCX để lưu giữ nguyên liệu, vật tư phục vụ sản xuất và thành phẩm xuất khẩu của DNCX, Tổng cục Hải quan có ý kiến như sau:</w:t>
      </w:r>
    </w:p>
    <w:p>
      <w:r>
        <w:t>Căn cứ khoản 4 Điều 62 Nghị định số 31/2021/NĐ-CP ngày 26/3/2021 của Chính phủ quy định chi tiết và hướng dẫn thi hành một số điều của Luật Đầu tư; căn cứ khoản 10 Điều 26 Nghị định số 35/2022/NĐ-CP ngày 28/5/2022 của Chính phủ về quy định DNCX   đ  ược thuê mặt bằng ngoài khu công nghiệp, khu kinh tế đ  ể   lưu giữ hàng hóa; căn cứ điểm a khoản 1 Điều 80 Thông tư số 38/2015/TT-BTC ngày 25/3/2015 của Bộ Tài chính quy định điều kiện về thuê kho bên ngoài DNCX đ  ể   lưu gi  ữ  nguyên liệu, vật tư nhập kh ẩ  u và thành ph  ẩ  m xuất khẩu của DNCX thì: (i) kho phải có tường rào cứng bao quanh, ngăn cách với khu vực bên ngoài; (ii) có camera giám sát liên tục tại cửa ra, vào và cơ quan hải quan   đ  ược quyền tra cứu được hình ảnh khi cần thiết.</w:t>
      </w:r>
    </w:p>
    <w:p>
      <w:r>
        <w:t>Căn cứ các quy định trên, trường hợp trung tâm kho vận Amata tại địa chỉ lô 227/2   đ  ường số 15, KCN Amata, phường Long Bình, TP. Biên Hòa, tỉnh Đồng Nai n  ế  u   đ  áp ứng đi  ề  u kiện (1) có hàng rào cứng bao quanh, ngăn cách với khu vực bên ngoài; (2) hàng hóa gửi kho lưu gi  ữ  chỉ bao gồm hàng hóa của các DNCX, không có doanh nghiệp thường; (3) hàng hóa lưu gi ữ   trong kho của các DNCX đảm bảo tách biệt, có camera giám sát liên tục 24/24 đáp ứng yêu cầu kiểm tra, giám sát hải quan thì không cần thiết phải có vách ngăn giữa hàng hóa của các DNCX lưu gi  ữ   tại kho. Ngoài ra, Công ty phải có cơ ch  ế  qu ả  n lý đối với hàng hóa của từng DNCX khi   đ ưa vào,  đ  ưa ra và lưu gi  ữ   tại kho của Công ty, cung cấp thông tin khi có yêu cầu và phối hợp với cơ quan   H  ải quan đ  ể  thực hiện ki ể  m tra khi có dấu hiệu nghi vấn hàng hóa gửi kho không   đ áp ứng điều kiện theo quy định.</w:t>
      </w:r>
    </w:p>
    <w:p>
      <w:r>
        <w:t>T  ổ  ng cục H  ả  i quan tr  ả   lời   để   Công ty biết, thực hiện  ./.</w:t>
      </w:r>
    </w:p>
    <w:p>
      <w:r>
        <w:t>Nơi nhận:</w:t>
      </w:r>
    </w:p>
    <w:p>
      <w:r>
        <w:t>- Như trên;</w:t>
      </w:r>
    </w:p>
    <w:p>
      <w:r>
        <w:t>- PTC  T   Nguy  ễ  n Văn Thọ (đ  ể   b/cáo);</w:t>
      </w:r>
    </w:p>
    <w:p>
      <w:r>
        <w:t>- Cục HQ t  ỉ  nh Đồng Nai.</w:t>
      </w:r>
    </w:p>
    <w:p>
      <w:r>
        <w:t>- Lưu: VT, GSQL (3b)  .</w:t>
      </w:r>
    </w:p>
    <w:p>
      <w:r>
        <w:t>TL. TỔNG CỤC TRƯỞNG</w:t>
      </w:r>
    </w:p>
    <w:p>
      <w:r>
        <w:t>KT. CỤC TRƯỞNG CỤC GSQL VỀ HQ</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