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19569/CHQ-GSQL năm 2025 hướng dẫn thủ tục hải quan đối với thủ tục tạm nhập ô tô tay lái phải để sửa chữa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19569/CHQ-GSQL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19569  /CHQ-GSQL</w:t>
      </w:r>
    </w:p>
    <w:p>
      <w:r>
        <w:t>V/v hướng dẫn thủ tục hải quan</w:t>
      </w:r>
    </w:p>
    <w:p>
      <w:r>
        <w:t>Hà Nội, ngày 15 tháng 8 năm 2025</w:t>
      </w:r>
    </w:p>
    <w:p>
      <w:r>
        <w:t>Kính gửi:    Công ty cổ phần sản xuất và kinh doanh Vinfast.</w:t>
      </w:r>
    </w:p>
    <w:p>
      <w:r>
        <w:t>(KKT Đình Vũ - Cát Hải, đảo Cát Hải, huyện Cát Hải, TP.Hải Phòng)</w:t>
      </w:r>
    </w:p>
    <w:p>
      <w:r>
        <w:t>Trả lời công văn số 423/2024/VF-CV ngày 27/12/2024 của Công ty cổ phần sản xuất và kinh doanh Vinfast về việc hướng dẫn thủ tục tạm nhập ô tô tay lái phải để sửa chữa, trên cơ sở ý kiến của Cục Xuất nhập khẩu - Bộ Công Thương tại công văn số 717/XNK-THCS ngày 04/6/2025 và ý kiến của Bộ Xây dựng tại công văn số 7722/BXD-KHCNMT&amp;VLXD ngày 01/8/2025, Cục Hải quan có ý kiến như sau:</w:t>
      </w:r>
    </w:p>
    <w:p>
      <w:r>
        <w:t>1. Về chính sách quản lý hàng hóa nhập khẩu:</w:t>
      </w:r>
    </w:p>
    <w:p>
      <w:r>
        <w:t>Đề nghị Công ty căn cứ hướng dẫn của Cục Xuất nhập khẩu - Bộ Công Thương tại công văn số 717/XNK-THCS ngày 04/6/2025 và hướng dẫn của Bộ Xây dựng tại công văn số 7722/BXD-KHCNMT&amp;VLXD ngày 01/8/2025 để thực hiện.</w:t>
      </w:r>
    </w:p>
    <w:p>
      <w:r>
        <w:t>2. Về thủ tục hải quan:</w:t>
      </w:r>
    </w:p>
    <w:p>
      <w:r>
        <w:t>Thủ tục hải quan tái nhập đối với hàng hóa đã xuất khẩu được quy định tại Điều 47 Nghị định 08/2015/TT-BTC ngày 21/1/2015 được sửa đổi, bổ sung tại khoản 25 Điều 1 Nghị định 167/2025/TT-BTC ngày 30/6/2025 của Chính phủ.</w:t>
      </w:r>
    </w:p>
    <w:p>
      <w:r>
        <w:t>Thủ tục hải quan đối với hàng hóa tạm nhập, tái xuất để bảo hành, sửa chữa, tái chế được quy định tại Điều 50 Nghị định 08/2015/TT-BTC ngày 21/01/2015 được sửa đổi, bổ sung tại khoản 28 Điều 1 Nghị định 167/2025/TT-BTC ngày 30/6/2025 của Chính phủ.</w:t>
      </w:r>
    </w:p>
    <w:p>
      <w:r>
        <w:t>Cục Hải quan trả lời để Công ty biết, trường hợp Công ty còn vướng mắc liên quan đến chính sách quản lý hàng hóa nhập khẩu thì liên hệ Bộ Công Thương hoặc Bộ Xây dựng để được hướng dẫn cụ thể./.</w:t>
      </w:r>
    </w:p>
    <w:p>
      <w:r>
        <w:t>(Gửi kèm theo các công văn số 717/XNK-THCS, số 7722/BXD-KHCNMT&amp;VLXD)</w:t>
      </w:r>
    </w:p>
    <w:p>
      <w:r>
        <w:t>Nơi nhận:</w:t>
      </w:r>
    </w:p>
    <w:p>
      <w:r>
        <w:t>- Như trên;</w:t>
      </w:r>
    </w:p>
    <w:p>
      <w:r>
        <w:t>- PCT Âu Anh Tuấn (để b/c);</w:t>
      </w:r>
    </w:p>
    <w:p>
      <w:r>
        <w:t>- Chi cục Hải quan khu vực III (trả lời công văn số 1078/HQHP- GSQL ngày 11/02/2025);</w:t>
      </w:r>
    </w:p>
    <w:p>
      <w:r>
        <w:t>- Lưu: VT, GSQL (02b).</w:t>
      </w:r>
    </w:p>
    <w:p>
      <w:r>
        <w:t>TL. CỤC TRƯỞNG</w:t>
      </w:r>
    </w:p>
    <w:p>
      <w:r>
        <w:t>KT. TRƯỞNG BAN GIÁM SÁT QUẢN LÝ VỀ HQ 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