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195/CCTKV13-QLDN3 năm 2025 xác định quan hệ liên kết và chi phí lãi vay được trừ do Chi cục Thuế khu vực XIII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195/CCTKV13-QLDN3</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CỤC THUẾ</w:t>
      </w:r>
    </w:p>
    <w:p>
      <w:r>
        <w:t>CHI CỤC THUẾ KHU VỰC XIII</w:t>
      </w:r>
    </w:p>
    <w:p>
      <w:r>
        <w:t>-------</w:t>
      </w:r>
    </w:p>
    <w:p>
      <w:r>
        <w:t>CỘNG HÒA XÃ HỘI CHỦ NGHĨA VIỆT NAM</w:t>
      </w:r>
    </w:p>
    <w:p>
      <w:r>
        <w:t>Độc lập - Tự do - Hạnh phúc</w:t>
      </w:r>
    </w:p>
    <w:p>
      <w:r>
        <w:t>---------------</w:t>
      </w:r>
    </w:p>
    <w:p>
      <w:r>
        <w:t>Số: 195/CCTKV13-QLDN3</w:t>
      </w:r>
    </w:p>
    <w:p>
      <w:r>
        <w:t>V/v xác định quan hệ liên kết và chi phí lãi vay được trừ</w:t>
      </w:r>
    </w:p>
    <w:p>
      <w:r>
        <w:t>Khánh Hòa, ngày 25 tháng 3 năm 2025</w:t>
      </w:r>
    </w:p>
    <w:p>
      <w:r>
        <w:t>Kính gửi:  Công ty TNHH Thịnh Hưng</w:t>
      </w:r>
    </w:p>
    <w:p>
      <w:r>
        <w:t>Địa chỉ: Lô F9-F10, Khu công nghiệp Suối Dầu, xã Cam Tân, huyện Cam Lâm, tỉnh khánh Hòa (MST: 4200394567)</w:t>
      </w:r>
    </w:p>
    <w:p>
      <w:r>
        <w:t>Chi cục Thuế khu vực XIII (Chi cục Thuế) nhận được Văn bản số 01/2025/CV ghi ngày 25/02/2025 của Công ty TNHH Thịnh Hưng (Công ty) về việc xác định quan hệ liên kết và chi phí lãi vay được trừ. Về vấn đề này, Chi cục Thuế có ý kiến như sau:</w:t>
      </w:r>
    </w:p>
    <w:p>
      <w:r>
        <w:t>Căn cứ điểm 1 khoản 2 Điều 5 Nghị định số 132/2020/NĐ-CP ngày 05/11/2020 của Chính phủ (Nghị định số 132/2020/NĐ-CP) quy định về quản lý thuế đối với doanh nghiệp có giao dịch liên kết quy định:</w:t>
      </w:r>
    </w:p>
    <w:p>
      <w:r>
        <w:t>“Điều 5. Các bên có quan hệ liên kết</w:t>
      </w:r>
    </w:p>
    <w:p>
      <w:r>
        <w:t>…</w:t>
      </w:r>
    </w:p>
    <w:p>
      <w:r>
        <w:t>2. Các bên liên kết tại khoản 1 điều này được quy định cụ thể như sau:</w:t>
      </w:r>
    </w:p>
    <w:p>
      <w:r>
        <w:t>…</w:t>
      </w:r>
    </w:p>
    <w:p>
      <w:r>
        <w:t>g) Hai doanh nghiệp được điều hành hoặc chịu sự kiểm soát về nhân sự, tài chính và hoạt động kinh doanh bởi các cá nhân thuộc một trong các mối quan hệ vợ, chồng; cha mẹ đẻ, cha mẹ nuôi, cha dượng, mẹ kế, cha 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
        <w:t>…</w:t>
      </w:r>
    </w:p>
    <w:p>
      <w:r>
        <w:t>l) Doanh nghiệp có phát sinh các giao dịch nhượng, nhận chuyển nhượng vốn góp ít nhất 25% vốn góp của chủ sở hữu của doanh nghiệp trong kỳ tính thuế;  vay, cho vay ít nhất 10% vốn góp của chủ sở hữu tại thời điểm phát sinh   giao dịch trong kỳ tính thuế  với cá nhân điều hành, kiểm soát doanh nghiệp hoặc với cá nhân thuộc trong một các mối quan hệ theo quy định tại điểm g khoản này.”</w:t>
      </w:r>
    </w:p>
    <w:p>
      <w:r>
        <w:t>Căn cứ khoản 3 Điều 16 Nghị định số 132/2020/NĐ-CP quy định:</w:t>
      </w:r>
    </w:p>
    <w:p>
      <w:r>
        <w:t>“Điều 16. Xác định chi phí để tính thuế đối với doanh nghiệp có giao dịch liên kết</w:t>
      </w:r>
    </w:p>
    <w:p>
      <w:r>
        <w:t>…</w:t>
      </w:r>
    </w:p>
    <w:p>
      <w:r>
        <w:t>3. Tổng chi phí lãi vay được trừ khi xác định thu nhập chịu thuế thu nhập doanh nghiệp đối với doanh nghiệp có giao dịch liên kết:</w:t>
      </w:r>
    </w:p>
    <w:p>
      <w:r>
        <w:t>a) Tổng chi phí lãi vay sau khi trừ lãi tiền gửi và lãi cho vay phát sinh trong kỳ của người nộp thuế được trừ khi xác định thu nhập chịu thuế thu nhập doanh nghiệp không vượt quá 30% của tổng lợi nhuận thuần từ hoạt động kinh doanh trong kỳ cộng chi phí lãi vay sau khi trừ lãi tiền gửi và lãi cho vay phát sinh trong kỳ cộng chi phí khấu hao phát sinh trong kỳ của người nộp thuế;</w:t>
      </w:r>
    </w:p>
    <w:p>
      <w:r>
        <w:t>b) Phần chi phí lãi vay không được trừ theo quy định tại điểm a khoản này được chuyển sang kỳ tính thuế tiếp theo khi xác định tổng chi phí lãi vay được trừ trong trường hợp tổng chi phí lãi vay phát sinh được trừ của kỳ tính thuế tiếp theo thấp hơn mức quy định tại điểm a khoản này. Thời gian chuyển chi phí lãi vay tính liên tục không quá 05 năm kể từ năm tiếp sau năm phát sinh chi phí lãi vay không được trừ;</w:t>
      </w:r>
    </w:p>
    <w:p>
      <w:r>
        <w:t>c) Quy định tại điểm a khoản này không áp dụng với các khoản vay của người nộp thuế là tổ chức tín dụng theo Luật Các tổ chức tín dụng; tổ chức kinh doanh bảo hiểm theo Luật Kinh doanh bảo hiểm; các khoản vay vốn hỗ trợ phát triển chính thức (ODA), vay ưu đãi của Chính phủ thực hiện theo phương thức Chính phủ đi vay nước ngoài cho các doanh nghiệp vay lại; các khoản vay thực hiện chương trình mục tiêu quốc gia (chương trình nông thôn mới và giảm nghèo bền vững); các khoản vay đầu tư chương trình, dự án thực hiện chính sách phúc lợi xã hội của Nhà nước (nhà ở tái định cư, nhà ở công nhân, sinh viên, nhà ở xã hội và dự án phúc lợi công cộng khác);</w:t>
      </w:r>
    </w:p>
    <w:p>
      <w:r>
        <w:t>d) Người nộp thuế kê khai tỷ lệ chi phí lãi vay trong kỳ tính thuế theo Phụ lục I ban hành kèm theo Nghị định này.”.</w:t>
      </w:r>
    </w:p>
    <w:p>
      <w:r>
        <w:t>Căn cứ quy định trên, tại thời điểm năm 2024, nếu tổng khoản vay của năm 2023 chuyển sang và khoản vay thêm năm 2024 bằng ít nhất 10% vốn góp của chủ sở hữu theo quy định tại khoản 2 Điều 5 Nghị định số 132/2020/NĐ- CP thì Công ty được xác định có quan hệ liên kết với chủ sở hữu. Việc xác định tổng chi phí lãi vay được trừ khi tính thu nhập chịu thuế thu nhập doanh nghiệp đối với doanh nghiệp có giao dịch liên kết được thực hiện theo quy định tại khoản 3 Điều 16 Nghị định số 132/2020/NĐ-CP.</w:t>
      </w:r>
    </w:p>
    <w:p>
      <w:r>
        <w:t>Đề nghị Công ty thực hiện rà soát tình hình hoạt động của đơn vị và nghiên cứu các văn bản quy phạm pháp luật có liên quan thực hiện đúng quy định. Nếu có vướng mắc, Công ty liên hệ Phòng Quản lý, hỗ trợ doanh nghiệp số 3, số điện thoại: 0258-3824 376 để được giải đáp./.</w:t>
      </w:r>
    </w:p>
    <w:p>
      <w:r>
        <w:t>Nơi nhận: (VBĐT)</w:t>
      </w:r>
    </w:p>
    <w:p>
      <w:r>
        <w:t>- Như trên;</w:t>
      </w:r>
    </w:p>
    <w:p>
      <w:r>
        <w:t>- Phòng: VP, NVDTPC, TTKT 3,4;</w:t>
      </w:r>
    </w:p>
    <w:p>
      <w:r>
        <w:t>- Website Chi cục Thuế;</w:t>
      </w:r>
    </w:p>
    <w:p>
      <w:r>
        <w:t>- Lưu: VT, QLDN3 (vtbinh).</w:t>
      </w:r>
    </w:p>
    <w:p>
      <w:r>
        <w:t>KT. CHI CỤC TRƯỞNG</w:t>
      </w:r>
    </w:p>
    <w:p>
      <w:r>
        <w:t>PHÓ CHI CỤC TRƯỞNG</w:t>
      </w:r>
    </w:p>
    <w:p>
      <w:r>
        <w:t>Nguyễn Kim Thái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