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194/TCT-DNNCN năm 2025 về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194/TCT-DNNCN</w:t>
      </w:r>
    </w:p>
    <w:p>
      <w:r>
        <w:t>V/v chính sách thuế thu nhập cá nhân</w:t>
      </w:r>
    </w:p>
    <w:p>
      <w:r>
        <w:t>Hà Nội, ngày 14 tháng 01 năm 2025</w:t>
      </w:r>
    </w:p>
    <w:p>
      <w:r>
        <w:t>Kính gửi:  Cục Thuế tỉnh Phú Yên</w:t>
      </w:r>
    </w:p>
    <w:p>
      <w:r>
        <w:t>Tổng cục Thuế nhận được công văn số 3217/CTPHY-NVDTPC ngày 29/10/2024 của Cục Thuế tỉnh Phú Yên đề nghị hướng dẫn cách xác định giá trị sổ sách kế toán của phần vốn góp trong công ty trách nhiệm hữu hạn để làm căn cứ tính thuế thu nhập cá nhân. Về vấn đề này, Tổng cục Thuế có ý kiến như sau:</w:t>
      </w:r>
    </w:p>
    <w:p>
      <w:r>
        <w:t>Căn cứ điểm b khoản 1 Điều 16 Thông tư số 111/2013/TT-BTC ngày 15/8/2013; Mục 18 và 29 Chuẩn mực số 01 Chuẩn mực chung kế toán ban hành và công bố theo Quyết định số 165/2002/QĐ-BTC ngày 31/12/2002 của Bộ trưởng Bộ Tài chính; Khoản 27 và 34 Điều 4 Luật Doanh nghiệp số 59/2020/QH14 ngày 17/6/2020, thu nhập để tính thuế TNCN đối với thu nhập từ thừa kế phần vốn góp trong Công ty TNHH (hai thành viên trở lên) được xác định căn cứ vào giá trị sổ sách kế toán trên Bảng cân đối kế toán của công ty tại thời điểm lập Bảng cân đối kế toán gần nhất theo quy định của pháp luật về kế toán trước thời điểm đăng ký quyền sở hữu phần vốn. Giá trị sổ sách kế toán trên Bảng cân đối kế toán của Công ty được xác định trên chênh lệch giữa tổng tài sản trừ đi nợ phải trả, bằng cách lấy các mã số phản ánh tài sản trên Bảng cân đối kế toán trừ đi mã số phản ánh nợ phải trả trên bảng cân đối kế toán (Mã số 100 + Mã số 200 - Mã số 300).</w:t>
      </w:r>
    </w:p>
    <w:p>
      <w:r>
        <w:t>Tổng cục Thuế trả lời để Cục Thuế được biết./.</w:t>
      </w:r>
    </w:p>
    <w:p>
      <w:r>
        <w:t>Nơi nhận:</w:t>
      </w:r>
    </w:p>
    <w:p>
      <w:r>
        <w:t>- Như trên;</w:t>
      </w:r>
    </w:p>
    <w:p>
      <w:r>
        <w:t>- Phó TCTrg Mai Sơn (để b/c);</w:t>
      </w:r>
    </w:p>
    <w:p>
      <w:r>
        <w:t>- Vụ: CS, PC;</w:t>
      </w:r>
    </w:p>
    <w:p>
      <w:r>
        <w:t>- Website TCT;</w:t>
      </w:r>
    </w:p>
    <w:p>
      <w:r>
        <w:t>- Lưu: VT, DNNCN (1b).</w:t>
      </w:r>
    </w:p>
    <w:p>
      <w:r>
        <w:t>TL. TỔNG CỤC TRƯỞNG</w:t>
      </w:r>
    </w:p>
    <w:p>
      <w:r>
        <w:t>KT. VỤ TRƯỞNG VỤ QLT DNNVV VÀ HKD,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