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18973/CHQ-GSQL năm 2025 về thủ tục xuất khẩu sản phẩm tranh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18973/CHQ-GSQL</w:t>
      </w:r>
    </w:p>
    <w:p>
      <w:r>
        <w:t>V/v thủ tục xuất khẩu sản phẩm tranh</w:t>
      </w:r>
    </w:p>
    <w:p>
      <w:r>
        <w:t>Hà Nội, ngày 12 tháng 8 năm 2025</w:t>
      </w:r>
    </w:p>
    <w:p>
      <w:r>
        <w:t>Kính gửi:  Công ty TNHH Shijie Home &amp; Living.</w:t>
      </w:r>
    </w:p>
    <w:p>
      <w:r>
        <w:t>(Đ/c: số 39/1, đường Tân Phước Khánh 16, khu phố Khánh Hội, P. Tân Phước Khánh, TP. Hồ Chí Minh, Việt Nam)</w:t>
      </w:r>
    </w:p>
    <w:p>
      <w:r>
        <w:t>Trả lời công văn số 020725/CV-SHJ ngày 04/07/2025 của Công ty TNHH Shijie Home &amp; Living (Công ty) về việc hướng dẫn thủ tục xuất khẩu mặt hàng in ấn, Cục Hải quan có ý kiến như sau:</w:t>
      </w:r>
    </w:p>
    <w:p>
      <w:r>
        <w:t>1. Về lĩnh vực văn  hóa :</w:t>
      </w:r>
    </w:p>
    <w:p>
      <w:r>
        <w:t>Tại Phụ lục I, III ban hành kèm theo Thông tư số 09/2023/TT-BVHTTDL ngày 09/08/2023 của Bộ trưởng Bộ Văn hóa, Thể thao và Du lịch quy định mặt hàng tranh vẽ phải có giấy phép xuất khẩu hoặc điều kiện xuất khẩu của Bộ Văn  hóa  Thể thao và Du lịch.</w:t>
      </w:r>
    </w:p>
    <w:p>
      <w:r>
        <w:t>Điều 4 Thông tư số 28/2014/TT-BVHTTDL ngày 31/12/2014 được sửa đổi, bổ sung tại Khoản 7 Điều 1 Thông tư 26/2018/TT-BVHTTDL của Bộ trưởng Bộ Văn hóa, Thể thao và Du lịch quy định các trường hợp hàng  hóa  bị cấm xuất khẩu.</w:t>
      </w:r>
    </w:p>
    <w:p>
      <w:r>
        <w:t>2. Về lĩnh vực xuất bản phẩm:</w:t>
      </w:r>
    </w:p>
    <w:p>
      <w:r>
        <w:t>Khoản 4 Điều 4 Luật Xuất bản phẩm có quy định liên quan đến sản phẩm “tranh”.</w:t>
      </w:r>
    </w:p>
    <w:p>
      <w:r>
        <w:t>Điều 43 Luật Xuất bản phẩm quy định  “Xuất bản phẩm đã được xuất bản và lưu hành hợp pháp tại Việt Nam được phép xuất khẩu ra nước ngoài.”</w:t>
      </w:r>
    </w:p>
    <w:p>
      <w:r>
        <w:t>Điều 10 Luật Xuất bản phẩm quy định những nội dung và hành vi bị cấm trong hoạt động xuất bản.</w:t>
      </w:r>
    </w:p>
    <w:p>
      <w:r>
        <w:t>Theo đó, đề nghị Công ty nghiên cứu các quy định dẫn trên và đối chiếu thực tế hàng  hóa  dự kiến xuất khẩu để thực hiện. Trường hợp còn vướng mắc, đề nghị Công ty liên hệ với Bộ Văn  hóa  Thể thao và Du lịch để được hướng dẫn.</w:t>
      </w:r>
    </w:p>
    <w:p>
      <w:r>
        <w:t>Cục Hải quan trả lời để công ty được biết./.</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