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1861/TCT-CS năm 2023 về chính sách thuế nhà thầu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1861/TCT- CS</w:t>
      </w:r>
    </w:p>
    <w:p>
      <w:r>
        <w:t>V/v chính sách thuế nhà thầu.</w:t>
      </w:r>
    </w:p>
    <w:p>
      <w:r>
        <w:t>Hà Nội, ngày 17 tháng 5 năm 2023</w:t>
      </w:r>
    </w:p>
    <w:p>
      <w:r>
        <w:t>Kính gửi:  Cục Thuế tỉnh Long An</w:t>
      </w:r>
    </w:p>
    <w:p>
      <w:r>
        <w:t>Tổng cục Thuế nhận được công văn số 2625/CTLAN-KTNB ngày 27/7/2022 và công văn số 3133/CTLAN-KTNB ngày 16/9/2022 của Cục Thuế tỉnh Long An về thuế nhà thầu. Về vấn đề này, Tổng cục Thuế có ý kiến như sau:</w:t>
      </w:r>
    </w:p>
    <w:p>
      <w:r>
        <w:t>Điều 1, Điều 4 Thông tư số 103/2014/TT-BTC ngày 6/8/2014 của Bộ Tài chính hướng dẫn thực hiện nghĩa vụ thuế áp dụng đối với tổ chức, cá nhân nước ngoài kinh doanh tại Việt Nam hoặc có thu nhập tại Việt Nam quy định:</w:t>
      </w:r>
    </w:p>
    <w:p>
      <w:r>
        <w:t>“Điều 1. Đối tượng áp dụng</w:t>
      </w:r>
    </w:p>
    <w:p>
      <w:r>
        <w:t>Hướng dẫn tại Thông tư này áp dụng đối với các đối tượng sau (trừ trường hợp nêu tại Điều 2 Chương I);</w:t>
      </w:r>
    </w:p>
    <w:p>
      <w:r>
        <w:t>1.    Tổ chức nước ngoài kinh doanh có cơ sở thường trú tại Việt Nam hoặc không có cơ sở thường trú tại Việt Nam; cá nhân nước ngoài kinh doanh là đối tượng cư trú tại Việt Nam hoặc không là đối tượng cư trú tại Việt Nam (sau đây gọi chung là Nhà thầu nước ngoài, Nhà thầu phụ nước ngoài) kinh doanh tại Việt Nam hoặc có thu nhập phát sinh tại Việt Nam trên cơ sở hợp đồng, thoả thuận, hoặc cam kết giữa Nhà thầu nước ngoài với tổ chức, cá nhân Việt Nam hoặc giữa Nhà thầu nước ngoài với Nhà thầu phụ nước ngoài để thực hiện một phần công việc của Hợp đồng nhà thầu.</w:t>
      </w:r>
    </w:p>
    <w:p>
      <w:r>
        <w:t>2.    Tổ chức, cá nhân nước ngoài cung cấp hàng hóa tại Việt Nam theo hình thức xuất nhập khẩu tại chỗ và có phát sinh thu nhập tại Việt Nam trên cơ sở Hợp đồng kỹ giữa tổ chức, cá nhân nước ngoài với các doanh nghiệp tại Việt Nam (trừ trường hợp gia công và xuất trả hàng hóa cho tổ chức, cá nhân nước ngoài) hoặc thực hiện phân phối hàng hóa tại Việt Nam hoặc cung cấp hàng hoá theo điều kiện giao hàng của các điều khoản thương mại quốc tế - Incoterms mà người bán chịu rủi ro liên quan đến hàng hóa vào đến lãnh thổ Việt Nam.</w:t>
      </w:r>
    </w:p>
    <w:p>
      <w:r>
        <w:t>Điều 4. Người nộp thuế</w:t>
      </w:r>
    </w:p>
    <w:p>
      <w:r>
        <w:t>…</w:t>
      </w:r>
    </w:p>
    <w:p>
      <w:r>
        <w:t>2.   Tổ chức được thành lập và hoạt động theo pháp luật Việt Nam, tổ chức đăng ký hoạt động theo pháp luật Việt Nam, tổ chức khác và cá nhân sản xuất kinh doanh: mua dịch vụ, dịch vụ gắn với hàng hóa hoặc trả thu nhập phát sinh tại Việt Nam trên cơ sở hợp đồng nhà thầu hoặc hợp đồng nhà thầu phụ; mua hàng hóa theo hình thức xuất nhập khẩu tại chỗ hoặc theo các điều khoản thương mại quốc tế (Incoterms); thực hiện phân phối hàng hoá, cung cấp dịch vụ thay cho tổ chức, cá nhân nước ngoài tại Việt Nam (sau đây gọi chung là Bên Việt Nam) bao gồm:</w:t>
      </w:r>
    </w:p>
    <w:p>
      <w:r>
        <w:t>- Các tổ chức kinh doanh được thành lập theo Luật Doanh nghiệp, Luật Đầu tư và Luật Hợp tác xã;</w:t>
      </w:r>
    </w:p>
    <w:p>
      <w:r>
        <w:t>- Các tổ chức kinh tế của các tổ chức chính trị, tổ chức chính trị - xã hội, tổ chức xã hội, tổ chức xã hội - nghề nghiệp, đơn vị vũ trang, tổ chức sự nghiệp và các tổ chức khác;</w:t>
      </w:r>
    </w:p>
    <w:p>
      <w:r>
        <w:t>- Nhà thầu dầu khí hoạt động theo Luật Dầu khí;</w:t>
      </w:r>
    </w:p>
    <w:p>
      <w:r>
        <w:t>- Chi nhánh của Công ty nước ngoài được phép hoạt động tại Việt Nam;</w:t>
      </w:r>
    </w:p>
    <w:p>
      <w:r>
        <w:t>- Tổ chức nước ngoài hoặc đại diện của tổ chức nước ngoài được phép hoạt động tại Việt Nam;</w:t>
      </w:r>
    </w:p>
    <w:p>
      <w:r>
        <w:t>- Văn phòng bán vé, đại lý tại Việt Nam của Hãng hàng không nước ngoài có quyền vận chuyển đi, đến Việt Nam, trực tiếp vận chuyển hoặc liên danh;</w:t>
      </w:r>
    </w:p>
    <w:p>
      <w:r>
        <w:t>- Tổ chức, cá nhân kinh doanh dịch vụ vận tải biển của hãng vận tải biển nước ngoài; đại lý tại Việt Nam của Hãng giao nhận kho vận, hãng chuyển phát nước ngoài;</w:t>
      </w:r>
    </w:p>
    <w:p>
      <w:r>
        <w:t>- Công ty chứng khoán, tổ chức phát hành chứng khoán, công ty quản lý quỹ, ngân hàng thương mại nơi quỹ đầu tư chứng khoán hoặc tổ chức nước ngoài mở tài khoản đầu tư chứng khoán;</w:t>
      </w:r>
    </w:p>
    <w:p>
      <w:r>
        <w:t>- Các tổ chức khác ở Việt Nam;</w:t>
      </w:r>
    </w:p>
    <w:p>
      <w:r>
        <w:t>- Các cá nhân sản xuất kinh doanh tại Việt Nam.</w:t>
      </w:r>
    </w:p>
    <w:p>
      <w:r>
        <w:t>Người nộp thuế theo hướng dẫn tại khoản 2 Điều 4 Chương I có trách nhiệm khấu trừ so thuế giá trị gia tăng, thuế thu nhập doanh nghiệp hướng dẫn tại Mục 3 Chương II trước khi thanh toán cho Nhà thầu nước ngoài, Nhà thầu phụ nước ngoài”.</w:t>
      </w:r>
    </w:p>
    <w:p>
      <w:r>
        <w:t>Trường Hợp Công ty NEW LAKE LIMITED tại British West Indies cung cấp hàng hóa cho Công ty DIN TSUN HOLDING CO, LTD tại British Virgin Island thông qua Công ty TNHH DE LICACY VIETNAM, hàng hóa được giao nhận tại lãnh thổ Việt Nam thì Công ty NEW LAKE LIMITED thuộc đối tượng áp dụng thuế nhà thầu tại Việt Nam. Công ty TNHH DE LICACY VIETNAM có nghĩa vụ kê khai, nộp thuế nhà thầu thay Công ty NEW LAKE LIMITED theo quy định.</w:t>
      </w:r>
    </w:p>
    <w:p>
      <w:r>
        <w:t>Tổng cục Thuế thông báo để Cục Thuế tỉnh Long An được biết./.</w:t>
      </w:r>
    </w:p>
    <w:p>
      <w:r>
        <w:t>Nơi nhận:</w:t>
      </w:r>
    </w:p>
    <w:p>
      <w:r>
        <w:t>- Như trên;</w:t>
      </w:r>
    </w:p>
    <w:p>
      <w:r>
        <w:t>- PTCTr Đặng Ngọc Minh (để b/c);</w:t>
      </w:r>
    </w:p>
    <w:p>
      <w:r>
        <w:t>- Vụ CST, Vụ PC - BTC;</w:t>
      </w:r>
    </w:p>
    <w:p>
      <w:r>
        <w:t>- Vụ PC, Vụ KK - TCT;</w:t>
      </w:r>
    </w:p>
    <w:p>
      <w:r>
        <w:t>- Lưu: VT, CS (2b).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