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1858/TCT-CS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1858 /TCT-CS</w:t>
      </w:r>
    </w:p>
    <w:p>
      <w:r>
        <w:t>V/v chính sách thuế</w:t>
      </w:r>
    </w:p>
    <w:p>
      <w:r>
        <w:t>Hà Nội, ngày  17  tháng  5  năm 202 3</w:t>
      </w:r>
    </w:p>
    <w:p>
      <w:r>
        <w:t>Kính gửi:  Công ty TNHH ALWIN Việt Nam</w:t>
      </w:r>
    </w:p>
    <w:p>
      <w:r>
        <w:t>(Đ/c: Lô CN16, Ô số 1C ,  Đường số 4, KCN Sóng Thần 3 ,  Phường Phú Tân, Thành phố Thủ Dầu Một, tỉnh Bình Dương)</w:t>
      </w:r>
    </w:p>
    <w:p>
      <w:r>
        <w:t>Tổng cục Thuế nhận được công văn số ALW-AC-FM-23-01 ngày 10/03/2023 của Công ty TNHH ALWIN Việt Nam hỏi về chính sách thuế đối vớ i  đầu tư mở rộng .   Về vấn đề này, Tổng cục Thuế có ý kiến như sau:</w:t>
      </w:r>
    </w:p>
    <w:p>
      <w:r>
        <w:t>- Tại Điều 147 và Điều 148 Luật Quản lý thuế số 38/2019/QH14 ngày  1 3/06/2019 quy định:</w:t>
      </w:r>
    </w:p>
    <w:p>
      <w:r>
        <w:t>“Điều  1 47. Khiếu nại, tố cáo</w:t>
      </w:r>
    </w:p>
    <w:p>
      <w:r>
        <w:t>1 . Ngư ờ i nộp thuế, tổ chức, cá nhân có quy ề n khiếu nại với cơ quan có th ẩ m quyền đối với quyết định hành chính, hành v i   hành chính của cơ quan qu  ản  lý thuế, công chức quản lý thuế kh i  có căn cứ cho rằng quyết định hoặc hành vi đó  là  trái pháp luật, xâm phạm quy ề n, lợi ích hợp pháp của mình.</w:t>
      </w:r>
    </w:p>
    <w:p>
      <w:r>
        <w:t>2. Cá nhân có quy ề n t ố  c á o hành vi vi phạm pháp luật về thuế của người nộp thuế, công chức quản lý thuế hoặc tổ chức, cá nhân khác.</w:t>
      </w:r>
    </w:p>
    <w:p>
      <w:r>
        <w:t>3. Thẩm quyền, trình tự, thủ tục giải quyết khiếu nạ i , t ố  cáo được thực hiện theo quy định của ph á p luật về khiếu nại, t ố  cáo.</w:t>
      </w:r>
    </w:p>
    <w:p>
      <w:r>
        <w:t>Điều 148. Khởi kiện</w:t>
      </w:r>
    </w:p>
    <w:p>
      <w:r>
        <w:t>Việc khởi kiện quyết định h à nh ch í nh, hành v i  hành chính của cơ quan quản lý thuế, công chức quản lý thuế được thực hiện theo quy định của pháp luật v ề  t ố  tụng hành chính ”.</w:t>
      </w:r>
    </w:p>
    <w:p>
      <w:r>
        <w:t>Theo nội dung nêu tại công văn số ALW-AC-FM-23-01 ngày 10/03/2023, C ô ng t y  TNHH ALWIN Việt Nam đã được Cục thuế t ỉ nh B ì nh Dương thực hiện kiểm tra việc chấp hành pháp luật thuế; Cục thuế đã ban hành Quyết định số 4771/QĐ-CTBDU ngày 25/11/2022 về việc xử lý vi phạm hành chính về thu ế . Trường hợp Công ty cho rằng quyết định xử lý của Cục thuế là không đúng thì Công ty có quyền khiếu nại, khởi kiện theo quy định của pháp luật.</w:t>
      </w:r>
    </w:p>
    <w:p>
      <w:r>
        <w:t>Tổng cục Thuế trả lời để Công ty được biết./.</w:t>
      </w:r>
    </w:p>
    <w:p>
      <w:r>
        <w:t>Nơi nhận:</w:t>
      </w:r>
    </w:p>
    <w:p>
      <w:r>
        <w:t>- Như trên;</w:t>
      </w:r>
    </w:p>
    <w:p>
      <w:r>
        <w:t>- Phó TCTr Đặng Ngọc Minh (để b/c);</w:t>
      </w:r>
    </w:p>
    <w:p>
      <w:r>
        <w:t>- Cục thuế tỉnh B ì nh Dương;</w:t>
      </w:r>
    </w:p>
    <w:p>
      <w:r>
        <w:t>- Vụ PC (TCT);</w:t>
      </w:r>
    </w:p>
    <w:p>
      <w:r>
        <w:t>- Lưu: VT, (CS) (4b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